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D01" w14:textId="73D509C4" w:rsidR="00072EC2" w:rsidRDefault="00072EC2" w:rsidP="00072EC2">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5D283B">
        <w:fldChar w:fldCharType="begin"/>
      </w:r>
      <w:r w:rsidR="005D283B">
        <w:instrText xml:space="preserve"> DOCPROPERTY  TSG/WGRef  \* MERGEFORMAT </w:instrText>
      </w:r>
      <w:r w:rsidR="005D283B">
        <w:fldChar w:fldCharType="separate"/>
      </w:r>
      <w:r>
        <w:rPr>
          <w:b/>
          <w:noProof/>
          <w:sz w:val="24"/>
        </w:rPr>
        <w:t>RAN WG2</w:t>
      </w:r>
      <w:r w:rsidR="005D283B">
        <w:rPr>
          <w:b/>
          <w:noProof/>
          <w:sz w:val="24"/>
        </w:rPr>
        <w:fldChar w:fldCharType="end"/>
      </w:r>
      <w:r>
        <w:rPr>
          <w:b/>
          <w:noProof/>
          <w:sz w:val="24"/>
        </w:rPr>
        <w:t xml:space="preserve"> Meeting #121</w:t>
      </w:r>
      <w:r>
        <w:rPr>
          <w:b/>
          <w:i/>
          <w:noProof/>
          <w:sz w:val="28"/>
        </w:rPr>
        <w:tab/>
      </w:r>
      <w:r w:rsidR="00042822" w:rsidRPr="00042822">
        <w:rPr>
          <w:b/>
          <w:bCs/>
          <w:sz w:val="24"/>
          <w:szCs w:val="24"/>
        </w:rPr>
        <w:t>R2-2300506</w:t>
      </w:r>
    </w:p>
    <w:p w14:paraId="5D95ECF1" w14:textId="77777777" w:rsidR="00072EC2" w:rsidRDefault="00072EC2" w:rsidP="00072EC2">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lang w:val="en-US"/>
        </w:rPr>
      </w:pPr>
    </w:p>
    <w:p w14:paraId="7F4474A6" w14:textId="397CC391" w:rsidR="00FD0401" w:rsidRPr="006F1608" w:rsidRDefault="00E90E49" w:rsidP="00F64C2B">
      <w:pPr>
        <w:pStyle w:val="3GPPHeader"/>
        <w:rPr>
          <w:sz w:val="20"/>
          <w:szCs w:val="20"/>
          <w:lang w:val="en-US"/>
        </w:rPr>
      </w:pPr>
      <w:r w:rsidRPr="008F4687">
        <w:rPr>
          <w:sz w:val="22"/>
          <w:lang w:val="en-US"/>
        </w:rPr>
        <w:t>Agenda Item:</w:t>
      </w:r>
      <w:r w:rsidRPr="008F4687">
        <w:rPr>
          <w:sz w:val="22"/>
          <w:lang w:val="en-US"/>
        </w:rPr>
        <w:tab/>
      </w:r>
      <w:r w:rsidR="00D02B7C">
        <w:rPr>
          <w:sz w:val="22"/>
          <w:lang w:val="en-US"/>
        </w:rPr>
        <w:t>6</w:t>
      </w:r>
      <w:r w:rsidR="0032326C">
        <w:rPr>
          <w:sz w:val="22"/>
          <w:lang w:val="en-US"/>
        </w:rPr>
        <w:t>.</w:t>
      </w:r>
      <w:r w:rsidR="009E7939">
        <w:rPr>
          <w:sz w:val="22"/>
          <w:lang w:val="en-US"/>
        </w:rPr>
        <w:t>1</w:t>
      </w:r>
      <w:r w:rsidR="0032326C">
        <w:rPr>
          <w:sz w:val="22"/>
          <w:lang w:val="en-US"/>
        </w:rPr>
        <w:t>.</w:t>
      </w:r>
      <w:r w:rsidR="00D02B7C">
        <w:rPr>
          <w:sz w:val="22"/>
          <w:lang w:val="en-US"/>
        </w:rPr>
        <w:t>3</w:t>
      </w:r>
      <w:r w:rsidR="009E7939">
        <w:rPr>
          <w:sz w:val="22"/>
          <w:lang w:val="en-US"/>
        </w:rPr>
        <w:t>.1</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51787388"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2E13DF">
        <w:rPr>
          <w:rFonts w:cs="Arial"/>
          <w:sz w:val="22"/>
          <w:shd w:val="clear" w:color="auto" w:fill="FFFFFF"/>
        </w:rPr>
        <w:t>remaining</w:t>
      </w:r>
      <w:r w:rsidR="00395C38">
        <w:rPr>
          <w:rFonts w:cs="Arial"/>
          <w:sz w:val="22"/>
          <w:shd w:val="clear" w:color="auto" w:fill="FFFFFF"/>
        </w:rPr>
        <w:t xml:space="preserve"> aspects for channel access</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30737CE9" w:rsidR="00AF03BD" w:rsidRPr="009A74F0" w:rsidRDefault="001B028F" w:rsidP="0024633C">
      <w:pPr>
        <w:jc w:val="both"/>
        <w:rPr>
          <w:rFonts w:ascii="Arial" w:hAnsi="Arial" w:cs="Arial"/>
          <w:sz w:val="20"/>
          <w:szCs w:val="20"/>
          <w:lang w:val="en-US"/>
        </w:rPr>
      </w:pPr>
      <w:r w:rsidRPr="009A74F0">
        <w:rPr>
          <w:rFonts w:ascii="Arial" w:hAnsi="Arial" w:cs="Arial"/>
          <w:bCs/>
          <w:sz w:val="20"/>
          <w:szCs w:val="20"/>
          <w:lang w:val="en-US"/>
        </w:rPr>
        <w:t xml:space="preserve">We </w:t>
      </w:r>
      <w:r w:rsidR="00E16CE3" w:rsidRPr="009A74F0">
        <w:rPr>
          <w:rFonts w:ascii="Arial" w:hAnsi="Arial" w:cs="Arial"/>
          <w:bCs/>
          <w:sz w:val="20"/>
          <w:szCs w:val="20"/>
          <w:lang w:val="en-US"/>
        </w:rPr>
        <w:t xml:space="preserve">discuss </w:t>
      </w:r>
      <w:r w:rsidR="00B11E53" w:rsidRPr="009A74F0">
        <w:rPr>
          <w:rFonts w:ascii="Arial" w:hAnsi="Arial" w:cs="Arial"/>
          <w:bCs/>
          <w:sz w:val="20"/>
          <w:szCs w:val="20"/>
          <w:lang w:val="en-US"/>
        </w:rPr>
        <w:t xml:space="preserve">remaining aspects </w:t>
      </w:r>
      <w:r w:rsidR="002C477E" w:rsidRPr="009A74F0">
        <w:rPr>
          <w:rFonts w:ascii="Arial" w:hAnsi="Arial" w:cs="Arial"/>
          <w:bCs/>
          <w:sz w:val="20"/>
          <w:szCs w:val="20"/>
          <w:lang w:val="en-US"/>
        </w:rPr>
        <w:t>of</w:t>
      </w:r>
      <w:r w:rsidR="00B11E53" w:rsidRPr="009A74F0">
        <w:rPr>
          <w:rFonts w:ascii="Arial" w:hAnsi="Arial" w:cs="Arial"/>
          <w:bCs/>
          <w:sz w:val="20"/>
          <w:szCs w:val="20"/>
          <w:lang w:val="en-US"/>
        </w:rPr>
        <w:t xml:space="preserve"> channel access</w:t>
      </w:r>
      <w:r w:rsidR="002C477E" w:rsidRPr="009A74F0">
        <w:rPr>
          <w:rFonts w:ascii="Arial" w:hAnsi="Arial" w:cs="Arial"/>
          <w:bCs/>
          <w:sz w:val="20"/>
          <w:szCs w:val="20"/>
          <w:lang w:val="en-US"/>
        </w:rPr>
        <w:t xml:space="preserve"> for operation with shared spectrum channel access in 71GHz </w:t>
      </w:r>
      <w:r w:rsidR="00E16CE3" w:rsidRPr="009A74F0">
        <w:rPr>
          <w:rFonts w:ascii="Arial" w:hAnsi="Arial" w:cs="Arial"/>
          <w:bCs/>
          <w:sz w:val="20"/>
          <w:szCs w:val="20"/>
          <w:lang w:val="en-US"/>
        </w:rPr>
        <w:t>in this paper.</w:t>
      </w:r>
    </w:p>
    <w:p w14:paraId="5858C0D0" w14:textId="22CE86DA" w:rsidR="004000E8" w:rsidRDefault="00230D18" w:rsidP="00CE0424">
      <w:pPr>
        <w:pStyle w:val="Heading1"/>
      </w:pPr>
      <w:bookmarkStart w:id="3" w:name="_Ref178064866"/>
      <w:r>
        <w:t>2</w:t>
      </w:r>
      <w:r>
        <w:tab/>
      </w:r>
      <w:r w:rsidR="004000E8" w:rsidRPr="00CE0424">
        <w:t>Discussion</w:t>
      </w:r>
      <w:bookmarkEnd w:id="3"/>
    </w:p>
    <w:p w14:paraId="76E7B201" w14:textId="72EBEADB" w:rsidR="00CE3DD2" w:rsidRDefault="00CE3DD2" w:rsidP="00CE3DD2">
      <w:pPr>
        <w:pStyle w:val="Heading2"/>
        <w:rPr>
          <w:lang w:eastAsia="zh-CN"/>
        </w:rPr>
      </w:pPr>
      <w:r>
        <w:rPr>
          <w:lang w:eastAsia="zh-CN"/>
        </w:rPr>
        <w:t xml:space="preserve">2.1 </w:t>
      </w:r>
      <w:r w:rsidR="000B2F53">
        <w:rPr>
          <w:lang w:eastAsia="zh-CN"/>
        </w:rPr>
        <w:t xml:space="preserve">on </w:t>
      </w:r>
      <w:proofErr w:type="spellStart"/>
      <w:r w:rsidR="000B2F53">
        <w:rPr>
          <w:lang w:eastAsia="zh-CN"/>
        </w:rPr>
        <w:t>channelAccessMode</w:t>
      </w:r>
      <w:proofErr w:type="spellEnd"/>
    </w:p>
    <w:p w14:paraId="78D830DC" w14:textId="5684EC76" w:rsidR="000B2F53" w:rsidRPr="00FB19AF" w:rsidRDefault="000B2F53" w:rsidP="000B2F53">
      <w:pPr>
        <w:pStyle w:val="TAL"/>
        <w:rPr>
          <w:rFonts w:cs="Arial"/>
          <w:sz w:val="20"/>
          <w:szCs w:val="20"/>
          <w:lang w:val="en-GB" w:eastAsia="sv-SE"/>
        </w:rPr>
      </w:pPr>
      <w:r w:rsidRPr="00467094">
        <w:rPr>
          <w:rFonts w:cs="Arial"/>
          <w:sz w:val="20"/>
          <w:szCs w:val="20"/>
          <w:lang w:val="en-US"/>
        </w:rPr>
        <w:t xml:space="preserve">In the current RRC </w:t>
      </w:r>
      <w:r w:rsidR="00CE442C" w:rsidRPr="00467094">
        <w:rPr>
          <w:rFonts w:cs="Arial"/>
          <w:sz w:val="20"/>
          <w:szCs w:val="20"/>
          <w:lang w:val="en-US"/>
        </w:rPr>
        <w:t>version (v17.3.0)</w:t>
      </w:r>
      <w:r w:rsidRPr="00467094">
        <w:rPr>
          <w:rFonts w:cs="Arial"/>
          <w:sz w:val="20"/>
          <w:szCs w:val="20"/>
          <w:lang w:val="en-US"/>
        </w:rPr>
        <w:t xml:space="preserve">, we have introduced </w:t>
      </w:r>
      <w:r w:rsidR="00D23F92">
        <w:rPr>
          <w:rFonts w:cs="Arial"/>
          <w:sz w:val="20"/>
          <w:szCs w:val="20"/>
          <w:lang w:val="en-US"/>
        </w:rPr>
        <w:t>the field</w:t>
      </w:r>
      <w:r w:rsidRPr="00467094">
        <w:rPr>
          <w:rFonts w:cs="Arial"/>
          <w:b/>
          <w:bCs/>
          <w:i/>
          <w:iCs/>
          <w:sz w:val="20"/>
          <w:szCs w:val="20"/>
          <w:lang w:val="en-US" w:eastAsia="sv-SE"/>
        </w:rPr>
        <w:t xml:space="preserve"> </w:t>
      </w:r>
      <w:r w:rsidRPr="00B93E23">
        <w:rPr>
          <w:rFonts w:cs="Arial"/>
          <w:i/>
          <w:iCs/>
          <w:sz w:val="20"/>
          <w:szCs w:val="20"/>
          <w:lang w:val="en-GB" w:eastAsia="sv-SE"/>
        </w:rPr>
        <w:t>channelAccessMode2</w:t>
      </w:r>
      <w:r w:rsidRPr="005274B1">
        <w:rPr>
          <w:rFonts w:cs="Arial"/>
          <w:b/>
          <w:bCs/>
          <w:i/>
          <w:iCs/>
          <w:sz w:val="20"/>
          <w:szCs w:val="20"/>
          <w:lang w:val="en-GB" w:eastAsia="sv-SE"/>
        </w:rPr>
        <w:t xml:space="preserve"> </w:t>
      </w:r>
      <w:r w:rsidRPr="005274B1">
        <w:rPr>
          <w:rFonts w:cs="Arial"/>
          <w:sz w:val="20"/>
          <w:szCs w:val="20"/>
          <w:lang w:val="en-GB" w:eastAsia="sv-SE"/>
        </w:rPr>
        <w:t xml:space="preserve">in both UE dedicated </w:t>
      </w:r>
      <w:r w:rsidR="00325B4C" w:rsidRPr="005274B1">
        <w:rPr>
          <w:rFonts w:cs="Arial"/>
          <w:sz w:val="20"/>
          <w:szCs w:val="20"/>
          <w:lang w:val="en-GB" w:eastAsia="sv-SE"/>
        </w:rPr>
        <w:t>signalling</w:t>
      </w:r>
      <w:r w:rsidRPr="005274B1">
        <w:rPr>
          <w:rFonts w:cs="Arial"/>
          <w:sz w:val="20"/>
          <w:szCs w:val="20"/>
          <w:lang w:val="en-GB" w:eastAsia="sv-SE"/>
        </w:rPr>
        <w:t xml:space="preserve"> and cell specific </w:t>
      </w:r>
      <w:r w:rsidR="00325B4C" w:rsidRPr="005274B1">
        <w:rPr>
          <w:rFonts w:cs="Arial"/>
          <w:sz w:val="20"/>
          <w:szCs w:val="20"/>
          <w:lang w:val="en-GB" w:eastAsia="sv-SE"/>
        </w:rPr>
        <w:t>signalling</w:t>
      </w:r>
      <w:r w:rsidRPr="005274B1">
        <w:rPr>
          <w:rFonts w:cs="Arial"/>
          <w:sz w:val="20"/>
          <w:szCs w:val="20"/>
          <w:lang w:val="en-GB" w:eastAsia="sv-SE"/>
        </w:rPr>
        <w:t xml:space="preserve"> according to </w:t>
      </w:r>
      <w:r w:rsidR="007513A1" w:rsidRPr="00FB19AF">
        <w:rPr>
          <w:rFonts w:cs="Arial"/>
          <w:sz w:val="20"/>
          <w:szCs w:val="20"/>
          <w:lang w:val="en-GB" w:eastAsia="sv-SE"/>
        </w:rPr>
        <w:t xml:space="preserve">the below </w:t>
      </w:r>
      <w:r w:rsidRPr="00FB19AF">
        <w:rPr>
          <w:rFonts w:cs="Arial"/>
          <w:sz w:val="20"/>
          <w:szCs w:val="20"/>
          <w:lang w:val="en-GB" w:eastAsia="sv-SE"/>
        </w:rPr>
        <w:t>RAN1 agreement.</w:t>
      </w:r>
    </w:p>
    <w:p w14:paraId="18D75818" w14:textId="77777777" w:rsidR="000B2F53" w:rsidRPr="00FB19AF" w:rsidRDefault="000B2F53" w:rsidP="000B2F53">
      <w:pPr>
        <w:rPr>
          <w:rFonts w:ascii="Arial" w:hAnsi="Arial" w:cs="Arial"/>
          <w:b/>
          <w:bCs/>
          <w:i/>
          <w:iCs/>
          <w:sz w:val="20"/>
          <w:szCs w:val="20"/>
          <w:lang w:val="en-US" w:eastAsia="x-none"/>
        </w:rPr>
      </w:pPr>
      <w:r w:rsidRPr="00FB19AF">
        <w:rPr>
          <w:rFonts w:ascii="Arial" w:hAnsi="Arial" w:cs="Arial"/>
          <w:b/>
          <w:bCs/>
          <w:i/>
          <w:iCs/>
          <w:sz w:val="20"/>
          <w:szCs w:val="20"/>
          <w:highlight w:val="green"/>
          <w:lang w:val="en-US"/>
        </w:rPr>
        <w:t>Agreement</w:t>
      </w:r>
    </w:p>
    <w:p w14:paraId="185B410D" w14:textId="77777777" w:rsidR="000B2F53" w:rsidRPr="00FB19AF" w:rsidRDefault="000B2F53" w:rsidP="000B2F53">
      <w:pPr>
        <w:rPr>
          <w:rFonts w:ascii="Arial" w:hAnsi="Arial" w:cs="Arial"/>
          <w:i/>
          <w:iCs/>
          <w:color w:val="000000"/>
          <w:sz w:val="20"/>
          <w:szCs w:val="20"/>
          <w:lang w:val="en-US"/>
        </w:rPr>
      </w:pPr>
      <w:r w:rsidRPr="00FB19AF">
        <w:rPr>
          <w:rFonts w:ascii="Arial" w:hAnsi="Arial" w:cs="Arial"/>
          <w:i/>
          <w:iCs/>
          <w:color w:val="000000"/>
          <w:sz w:val="20"/>
          <w:szCs w:val="20"/>
          <w:lang w:val="en-US"/>
        </w:rPr>
        <w:t>When both cell-specific channel access mode and UE-specific channel access mode are provided, the UE follows the UE-specific channel access indication</w:t>
      </w:r>
    </w:p>
    <w:p w14:paraId="7FDB4944" w14:textId="77777777" w:rsidR="000B2F53" w:rsidRPr="00FB19AF" w:rsidRDefault="000B2F53" w:rsidP="000B2F53">
      <w:pPr>
        <w:numPr>
          <w:ilvl w:val="0"/>
          <w:numId w:val="21"/>
        </w:numPr>
        <w:overflowPunct w:val="0"/>
        <w:snapToGrid w:val="0"/>
        <w:spacing w:after="60" w:line="252" w:lineRule="auto"/>
        <w:rPr>
          <w:rFonts w:ascii="Arial" w:eastAsia="Times New Roman" w:hAnsi="Arial" w:cs="Arial"/>
          <w:i/>
          <w:iCs/>
          <w:color w:val="000000"/>
          <w:sz w:val="20"/>
          <w:szCs w:val="20"/>
          <w:lang w:val="en-US" w:eastAsia="x-none"/>
        </w:rPr>
      </w:pPr>
      <w:r w:rsidRPr="00FB19AF">
        <w:rPr>
          <w:rFonts w:ascii="Arial" w:eastAsia="Times New Roman" w:hAnsi="Arial" w:cs="Arial"/>
          <w:i/>
          <w:iCs/>
          <w:color w:val="000000"/>
          <w:sz w:val="20"/>
          <w:szCs w:val="20"/>
          <w:lang w:val="en-US" w:eastAsia="x-none"/>
        </w:rPr>
        <w:t>FFS: TP (</w:t>
      </w:r>
      <w:r w:rsidRPr="00FB19AF">
        <w:rPr>
          <w:rFonts w:ascii="Arial" w:eastAsia="Times New Roman" w:hAnsi="Arial" w:cs="Arial"/>
          <w:i/>
          <w:iCs/>
          <w:sz w:val="20"/>
          <w:szCs w:val="20"/>
          <w:lang w:val="en-US" w:eastAsia="x-none"/>
        </w:rPr>
        <w:t>May be captured by RAN2 spec</w:t>
      </w:r>
      <w:r w:rsidRPr="00FB19AF">
        <w:rPr>
          <w:rFonts w:ascii="Arial" w:eastAsia="Times New Roman" w:hAnsi="Arial" w:cs="Arial"/>
          <w:i/>
          <w:iCs/>
          <w:color w:val="000000"/>
          <w:sz w:val="20"/>
          <w:szCs w:val="20"/>
          <w:lang w:val="en-US" w:eastAsia="x-none"/>
        </w:rPr>
        <w:t>)</w:t>
      </w:r>
    </w:p>
    <w:p w14:paraId="1A96A2BA" w14:textId="77777777" w:rsidR="000B2F53" w:rsidRPr="00FB19AF" w:rsidRDefault="000B2F53" w:rsidP="000B2F53">
      <w:pPr>
        <w:pStyle w:val="TAL"/>
        <w:rPr>
          <w:rFonts w:cs="Arial"/>
          <w:sz w:val="20"/>
          <w:szCs w:val="20"/>
          <w:lang w:val="en-US" w:eastAsia="sv-SE"/>
        </w:rPr>
      </w:pPr>
    </w:p>
    <w:p w14:paraId="1FED7823" w14:textId="0447AE4A" w:rsidR="000B2F53" w:rsidRPr="00FB19AF" w:rsidRDefault="000B2F53" w:rsidP="000B2F53">
      <w:pPr>
        <w:pStyle w:val="TAL"/>
        <w:rPr>
          <w:rFonts w:eastAsia="Times New Roman" w:cs="Arial"/>
          <w:sz w:val="20"/>
          <w:szCs w:val="20"/>
          <w:lang w:val="en-US" w:eastAsia="sv-SE"/>
        </w:rPr>
      </w:pPr>
      <w:r w:rsidRPr="00FB19AF">
        <w:rPr>
          <w:rFonts w:cs="Arial"/>
          <w:sz w:val="20"/>
          <w:szCs w:val="20"/>
          <w:lang w:val="en-US" w:eastAsia="sv-SE"/>
        </w:rPr>
        <w:t xml:space="preserve">For dedicated signaling the </w:t>
      </w:r>
      <w:r w:rsidR="00F57FBB">
        <w:rPr>
          <w:rFonts w:cs="Arial"/>
          <w:sz w:val="20"/>
          <w:szCs w:val="20"/>
          <w:lang w:val="en-US" w:eastAsia="sv-SE"/>
        </w:rPr>
        <w:t>field</w:t>
      </w:r>
      <w:r w:rsidR="00F57FBB" w:rsidRPr="00FB19AF">
        <w:rPr>
          <w:rFonts w:cs="Arial"/>
          <w:sz w:val="20"/>
          <w:szCs w:val="20"/>
          <w:lang w:val="en-US" w:eastAsia="sv-SE"/>
        </w:rPr>
        <w:t xml:space="preserve"> </w:t>
      </w:r>
      <w:r w:rsidRPr="00FB19AF">
        <w:rPr>
          <w:rFonts w:cs="Arial"/>
          <w:sz w:val="20"/>
          <w:szCs w:val="20"/>
          <w:lang w:val="en-US" w:eastAsia="sv-SE"/>
        </w:rPr>
        <w:t>is defined as the below</w:t>
      </w:r>
    </w:p>
    <w:p w14:paraId="7426A3E3" w14:textId="77777777" w:rsidR="000B2F53" w:rsidRPr="00FB19AF" w:rsidRDefault="000B2F53" w:rsidP="000B2F53">
      <w:pPr>
        <w:pStyle w:val="TAL"/>
        <w:rPr>
          <w:rFonts w:cs="Arial"/>
          <w:sz w:val="20"/>
          <w:szCs w:val="20"/>
          <w:lang w:val="en-US" w:eastAsia="sv-SE"/>
        </w:rPr>
      </w:pPr>
    </w:p>
    <w:p w14:paraId="096A3F1E" w14:textId="77777777" w:rsidR="000B2F53" w:rsidRPr="00FB19AF" w:rsidRDefault="000B2F53" w:rsidP="000B2F53">
      <w:pPr>
        <w:pStyle w:val="PL"/>
        <w:rPr>
          <w:rFonts w:ascii="Arial" w:hAnsi="Arial" w:cs="Arial"/>
          <w:sz w:val="20"/>
          <w:lang w:eastAsia="en-GB"/>
        </w:rPr>
      </w:pPr>
    </w:p>
    <w:p w14:paraId="4C041AEB" w14:textId="77777777" w:rsidR="000B2F53" w:rsidRPr="00FB19AF" w:rsidRDefault="000B2F53" w:rsidP="000B2F53">
      <w:pPr>
        <w:pStyle w:val="PL"/>
        <w:rPr>
          <w:rFonts w:ascii="Arial" w:hAnsi="Arial" w:cs="Arial"/>
          <w:sz w:val="20"/>
        </w:rPr>
      </w:pPr>
      <w:r w:rsidRPr="00FB19AF">
        <w:rPr>
          <w:rFonts w:ascii="Arial" w:hAnsi="Arial" w:cs="Arial"/>
          <w:color w:val="000000"/>
          <w:sz w:val="20"/>
        </w:rPr>
        <w:t xml:space="preserve">ServingCellConfig ::=               </w:t>
      </w:r>
      <w:r w:rsidRPr="00FB19AF">
        <w:rPr>
          <w:rFonts w:ascii="Arial" w:hAnsi="Arial" w:cs="Arial"/>
          <w:color w:val="993366"/>
          <w:sz w:val="20"/>
        </w:rPr>
        <w:t>SEQUENCE</w:t>
      </w:r>
      <w:r w:rsidRPr="00FB19AF">
        <w:rPr>
          <w:rFonts w:ascii="Arial" w:hAnsi="Arial" w:cs="Arial"/>
          <w:color w:val="000000"/>
          <w:sz w:val="20"/>
        </w:rPr>
        <w:t xml:space="preserve"> {</w:t>
      </w:r>
    </w:p>
    <w:p w14:paraId="54898BFA" w14:textId="77777777" w:rsidR="000B2F53" w:rsidRPr="00FB19AF" w:rsidRDefault="000B2F53" w:rsidP="000B2F53">
      <w:pPr>
        <w:pStyle w:val="PL"/>
        <w:rPr>
          <w:rFonts w:ascii="Arial" w:hAnsi="Arial" w:cs="Arial"/>
          <w:sz w:val="20"/>
        </w:rPr>
      </w:pPr>
      <w:r w:rsidRPr="00FB19AF">
        <w:rPr>
          <w:rFonts w:ascii="Arial" w:hAnsi="Arial" w:cs="Arial"/>
          <w:color w:val="000000"/>
          <w:sz w:val="20"/>
        </w:rPr>
        <w:t xml:space="preserve">    </w:t>
      </w:r>
      <w:r w:rsidRPr="00FB19AF">
        <w:rPr>
          <w:rFonts w:ascii="Arial" w:hAnsi="Arial" w:cs="Arial"/>
          <w:color w:val="000000"/>
          <w:sz w:val="20"/>
          <w:highlight w:val="yellow"/>
        </w:rPr>
        <w:t>=====skipped====</w:t>
      </w:r>
    </w:p>
    <w:p w14:paraId="3BCBD129" w14:textId="006DD670" w:rsidR="000B2F53" w:rsidRPr="00FB19AF" w:rsidRDefault="000B2F53" w:rsidP="000B2F53">
      <w:pPr>
        <w:pStyle w:val="PL"/>
        <w:ind w:firstLine="390"/>
        <w:rPr>
          <w:rFonts w:ascii="Arial" w:hAnsi="Arial" w:cs="Arial"/>
          <w:color w:val="808080"/>
          <w:sz w:val="20"/>
        </w:rPr>
      </w:pPr>
      <w:r w:rsidRPr="00FB19AF">
        <w:rPr>
          <w:rFonts w:ascii="Arial" w:hAnsi="Arial" w:cs="Arial"/>
          <w:color w:val="000000"/>
          <w:sz w:val="20"/>
        </w:rPr>
        <w:t xml:space="preserve">channelAccessMode2-r17              </w:t>
      </w:r>
      <w:r w:rsidRPr="00FB19AF">
        <w:rPr>
          <w:rFonts w:ascii="Arial" w:hAnsi="Arial" w:cs="Arial"/>
          <w:color w:val="993366"/>
          <w:sz w:val="20"/>
        </w:rPr>
        <w:t>ENUMERATED</w:t>
      </w:r>
      <w:r w:rsidR="00AF55B6" w:rsidRPr="00FB19AF">
        <w:rPr>
          <w:rFonts w:ascii="Arial" w:hAnsi="Arial" w:cs="Arial"/>
          <w:color w:val="993366"/>
          <w:sz w:val="20"/>
        </w:rPr>
        <w:t xml:space="preserve"> </w:t>
      </w:r>
      <w:r w:rsidRPr="00FB19AF">
        <w:rPr>
          <w:rFonts w:ascii="Arial" w:hAnsi="Arial" w:cs="Arial"/>
          <w:color w:val="000000"/>
          <w:sz w:val="20"/>
        </w:rPr>
        <w:t xml:space="preserve">{enabled}                                              </w:t>
      </w:r>
      <w:r w:rsidRPr="00FB19AF">
        <w:rPr>
          <w:rFonts w:ascii="Arial" w:hAnsi="Arial" w:cs="Arial"/>
          <w:color w:val="993366"/>
          <w:sz w:val="20"/>
        </w:rPr>
        <w:t>OPTIONAL</w:t>
      </w:r>
      <w:r w:rsidRPr="00FB19AF">
        <w:rPr>
          <w:rFonts w:ascii="Arial" w:hAnsi="Arial" w:cs="Arial"/>
          <w:color w:val="000000"/>
          <w:sz w:val="20"/>
        </w:rPr>
        <w:t xml:space="preserve">,   </w:t>
      </w:r>
      <w:r w:rsidRPr="00FB19AF">
        <w:rPr>
          <w:rFonts w:ascii="Arial" w:hAnsi="Arial" w:cs="Arial"/>
          <w:color w:val="808080"/>
          <w:sz w:val="20"/>
        </w:rPr>
        <w:t>-- Need R</w:t>
      </w:r>
    </w:p>
    <w:p w14:paraId="1523D57C" w14:textId="77777777" w:rsidR="000B2F53" w:rsidRPr="00FB19AF" w:rsidRDefault="000B2F53" w:rsidP="000B2F53">
      <w:pPr>
        <w:pStyle w:val="PL"/>
        <w:ind w:firstLine="390"/>
        <w:rPr>
          <w:rFonts w:ascii="Arial" w:hAnsi="Arial" w:cs="Arial"/>
          <w:color w:val="808080"/>
          <w:sz w:val="20"/>
        </w:rPr>
      </w:pPr>
      <w:r w:rsidRPr="00FB19AF">
        <w:rPr>
          <w:rFonts w:ascii="Arial" w:hAnsi="Arial" w:cs="Arial"/>
          <w:color w:val="000000"/>
          <w:sz w:val="20"/>
          <w:highlight w:val="yellow"/>
        </w:rPr>
        <w:t>=====skipped====</w:t>
      </w:r>
    </w:p>
    <w:p w14:paraId="1AC1A362" w14:textId="77777777" w:rsidR="000B2F53" w:rsidRPr="00FB19AF" w:rsidRDefault="000B2F53" w:rsidP="000B2F53">
      <w:pPr>
        <w:pStyle w:val="PL"/>
        <w:rPr>
          <w:rFonts w:ascii="Arial" w:hAnsi="Arial" w:cs="Arial"/>
          <w:sz w:val="20"/>
        </w:rPr>
      </w:pPr>
      <w:r w:rsidRPr="00FB19AF">
        <w:rPr>
          <w:rFonts w:ascii="Arial" w:hAnsi="Arial" w:cs="Arial"/>
          <w:color w:val="000000"/>
          <w:sz w:val="20"/>
        </w:rPr>
        <w:t>}</w:t>
      </w:r>
    </w:p>
    <w:p w14:paraId="11A595F6" w14:textId="77777777" w:rsidR="000B2F53" w:rsidRPr="00FB19AF" w:rsidRDefault="000B2F53" w:rsidP="000B2F53">
      <w:pPr>
        <w:pStyle w:val="TAL"/>
        <w:rPr>
          <w:rFonts w:cs="Arial"/>
          <w:sz w:val="20"/>
          <w:szCs w:val="20"/>
          <w:lang w:val="en-US" w:eastAsia="sv-SE"/>
        </w:rPr>
      </w:pPr>
    </w:p>
    <w:p w14:paraId="1876AA0E" w14:textId="77777777" w:rsidR="000B2F53" w:rsidRPr="00FB19AF" w:rsidRDefault="000B2F53" w:rsidP="000B2F53">
      <w:pPr>
        <w:pStyle w:val="TAL"/>
        <w:rPr>
          <w:rFonts w:cs="Arial"/>
          <w:b/>
          <w:bCs/>
          <w:i/>
          <w:iCs/>
          <w:sz w:val="20"/>
          <w:szCs w:val="20"/>
          <w:lang w:val="en-GB" w:eastAsia="sv-SE"/>
        </w:rPr>
      </w:pPr>
    </w:p>
    <w:p w14:paraId="1B668A98" w14:textId="77777777" w:rsidR="000B2F53" w:rsidRPr="00FB19AF" w:rsidRDefault="000B2F53" w:rsidP="000B2F53">
      <w:pPr>
        <w:pStyle w:val="TAL"/>
        <w:rPr>
          <w:rFonts w:cs="Arial"/>
          <w:b/>
          <w:bCs/>
          <w:i/>
          <w:iCs/>
          <w:sz w:val="20"/>
          <w:szCs w:val="20"/>
          <w:lang w:val="en-GB" w:eastAsia="sv-SE"/>
        </w:rPr>
      </w:pPr>
      <w:r w:rsidRPr="00FB19AF">
        <w:rPr>
          <w:rFonts w:cs="Arial"/>
          <w:b/>
          <w:bCs/>
          <w:i/>
          <w:iCs/>
          <w:sz w:val="20"/>
          <w:szCs w:val="20"/>
          <w:lang w:val="en-GB" w:eastAsia="sv-SE"/>
        </w:rPr>
        <w:t>channelAccessMode2</w:t>
      </w:r>
    </w:p>
    <w:p w14:paraId="47DFA2D7" w14:textId="4A825F9A" w:rsidR="000B2F53" w:rsidRPr="00FB19AF" w:rsidRDefault="000524D4" w:rsidP="000524D4">
      <w:pPr>
        <w:pStyle w:val="TAL"/>
        <w:rPr>
          <w:rFonts w:cs="Arial"/>
          <w:sz w:val="20"/>
          <w:szCs w:val="20"/>
          <w:lang w:val="en-GB" w:eastAsia="sv-SE"/>
        </w:rPr>
      </w:pPr>
      <w:r w:rsidRPr="00FB19AF">
        <w:rPr>
          <w:rFonts w:cs="Arial"/>
          <w:sz w:val="20"/>
          <w:szCs w:val="20"/>
        </w:rPr>
        <w:t xml:space="preserve">If present, this field </w:t>
      </w:r>
      <w:r w:rsidRPr="00FB19AF">
        <w:rPr>
          <w:sz w:val="20"/>
          <w:szCs w:val="20"/>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r w:rsidRPr="00FB19AF">
        <w:rPr>
          <w:sz w:val="20"/>
          <w:szCs w:val="20"/>
          <w:lang w:val="en-US" w:eastAsia="sv-SE"/>
        </w:rPr>
        <w:t xml:space="preserve"> </w:t>
      </w:r>
      <w:r w:rsidRPr="00FB19AF">
        <w:rPr>
          <w:sz w:val="20"/>
          <w:szCs w:val="20"/>
          <w:lang w:eastAsia="sv-SE"/>
        </w:rPr>
        <w:t xml:space="preserve">Overwrites the corresponding field in </w:t>
      </w:r>
      <w:proofErr w:type="spellStart"/>
      <w:r w:rsidRPr="00FB19AF">
        <w:rPr>
          <w:i/>
          <w:sz w:val="20"/>
          <w:szCs w:val="20"/>
          <w:lang w:eastAsia="sv-SE"/>
        </w:rPr>
        <w:t>ServingCellConfigCommon</w:t>
      </w:r>
      <w:proofErr w:type="spellEnd"/>
      <w:r w:rsidRPr="00FB19AF">
        <w:rPr>
          <w:sz w:val="20"/>
          <w:szCs w:val="20"/>
          <w:lang w:eastAsia="sv-SE"/>
        </w:rPr>
        <w:t xml:space="preserve"> or </w:t>
      </w:r>
      <w:proofErr w:type="spellStart"/>
      <w:r w:rsidRPr="00FB19AF">
        <w:rPr>
          <w:i/>
          <w:sz w:val="20"/>
          <w:szCs w:val="20"/>
          <w:lang w:eastAsia="sv-SE"/>
        </w:rPr>
        <w:t>ServingCellConfigCommonSIB</w:t>
      </w:r>
      <w:proofErr w:type="spellEnd"/>
      <w:r w:rsidRPr="00FB19AF">
        <w:rPr>
          <w:sz w:val="20"/>
          <w:szCs w:val="20"/>
          <w:lang w:eastAsia="sv-SE"/>
        </w:rPr>
        <w:t xml:space="preserve"> for this serving cell.</w:t>
      </w:r>
    </w:p>
    <w:p w14:paraId="38A9CB2F" w14:textId="77777777" w:rsidR="00DF5C5F" w:rsidRPr="00FB19AF" w:rsidRDefault="00DF5C5F" w:rsidP="00DF5C5F">
      <w:pPr>
        <w:pStyle w:val="TAL"/>
        <w:rPr>
          <w:sz w:val="20"/>
          <w:szCs w:val="20"/>
          <w:lang w:val="en-GB" w:eastAsia="sv-SE"/>
        </w:rPr>
      </w:pPr>
    </w:p>
    <w:p w14:paraId="33AD4B74" w14:textId="13703DFD" w:rsidR="00DF5C5F" w:rsidRPr="00FB19AF" w:rsidRDefault="00A63050" w:rsidP="00DF5C5F">
      <w:pPr>
        <w:pStyle w:val="TAL"/>
        <w:rPr>
          <w:rFonts w:cs="Arial"/>
          <w:sz w:val="20"/>
          <w:szCs w:val="20"/>
          <w:lang w:val="en-GB" w:eastAsia="sv-SE"/>
        </w:rPr>
      </w:pPr>
      <w:r w:rsidRPr="00FB19AF">
        <w:rPr>
          <w:rFonts w:cs="Arial"/>
          <w:b/>
          <w:bCs/>
          <w:i/>
          <w:iCs/>
          <w:sz w:val="20"/>
          <w:szCs w:val="20"/>
          <w:lang w:val="en-GB" w:eastAsia="sv-SE"/>
        </w:rPr>
        <w:t>channelAccessMode2</w:t>
      </w:r>
      <w:r w:rsidRPr="00FB19AF">
        <w:rPr>
          <w:rFonts w:cs="Arial"/>
          <w:sz w:val="20"/>
          <w:szCs w:val="20"/>
          <w:lang w:val="en-GB" w:eastAsia="sv-SE"/>
        </w:rPr>
        <w:t xml:space="preserve"> indicates whether the UE shall apply channel access procedures for operation with shared spectrum channel access. This </w:t>
      </w:r>
      <w:r w:rsidR="00F57FBB">
        <w:rPr>
          <w:rFonts w:cs="Arial"/>
          <w:sz w:val="20"/>
          <w:szCs w:val="20"/>
          <w:lang w:val="en-GB" w:eastAsia="sv-SE"/>
        </w:rPr>
        <w:t>field</w:t>
      </w:r>
      <w:r w:rsidR="00F57FBB" w:rsidRPr="00FB19AF">
        <w:rPr>
          <w:rFonts w:cs="Arial"/>
          <w:sz w:val="20"/>
          <w:szCs w:val="20"/>
          <w:lang w:val="en-GB" w:eastAsia="sv-SE"/>
        </w:rPr>
        <w:t xml:space="preserve"> </w:t>
      </w:r>
      <w:r w:rsidRPr="00FB19AF">
        <w:rPr>
          <w:rFonts w:cs="Arial"/>
          <w:sz w:val="20"/>
          <w:szCs w:val="20"/>
          <w:lang w:val="en-GB" w:eastAsia="sv-SE"/>
        </w:rPr>
        <w:t xml:space="preserve">can be signalled via cell specific </w:t>
      </w:r>
      <w:proofErr w:type="spellStart"/>
      <w:r w:rsidRPr="00FB19AF">
        <w:rPr>
          <w:rFonts w:cs="Arial"/>
          <w:sz w:val="20"/>
          <w:szCs w:val="20"/>
          <w:lang w:val="en-GB" w:eastAsia="sv-SE"/>
        </w:rPr>
        <w:t>signaling</w:t>
      </w:r>
      <w:proofErr w:type="spellEnd"/>
      <w:r w:rsidRPr="00FB19AF">
        <w:rPr>
          <w:rFonts w:cs="Arial"/>
          <w:sz w:val="20"/>
          <w:szCs w:val="20"/>
          <w:lang w:val="en-GB" w:eastAsia="sv-SE"/>
        </w:rPr>
        <w:t xml:space="preserve"> and/or dedicated </w:t>
      </w:r>
      <w:proofErr w:type="spellStart"/>
      <w:r w:rsidRPr="00FB19AF">
        <w:rPr>
          <w:rFonts w:cs="Arial"/>
          <w:sz w:val="20"/>
          <w:szCs w:val="20"/>
          <w:lang w:val="en-GB" w:eastAsia="sv-SE"/>
        </w:rPr>
        <w:t>signaling</w:t>
      </w:r>
      <w:proofErr w:type="spellEnd"/>
      <w:r w:rsidRPr="00FB19AF">
        <w:rPr>
          <w:rFonts w:cs="Arial"/>
          <w:sz w:val="20"/>
          <w:szCs w:val="20"/>
          <w:lang w:val="en-GB" w:eastAsia="sv-SE"/>
        </w:rPr>
        <w:t xml:space="preserve">. </w:t>
      </w:r>
      <w:proofErr w:type="gramStart"/>
      <w:r w:rsidRPr="00FB19AF">
        <w:rPr>
          <w:rFonts w:cs="Arial"/>
          <w:sz w:val="20"/>
          <w:szCs w:val="20"/>
          <w:lang w:val="en-GB" w:eastAsia="sv-SE"/>
        </w:rPr>
        <w:t>Therefore</w:t>
      </w:r>
      <w:proofErr w:type="gramEnd"/>
      <w:r w:rsidRPr="00FB19AF">
        <w:rPr>
          <w:rFonts w:cs="Arial"/>
          <w:sz w:val="20"/>
          <w:szCs w:val="20"/>
          <w:lang w:val="en-GB" w:eastAsia="sv-SE"/>
        </w:rPr>
        <w:t xml:space="preserve"> t</w:t>
      </w:r>
      <w:r w:rsidR="00DF5C5F" w:rsidRPr="00FB19AF">
        <w:rPr>
          <w:rFonts w:cs="Arial"/>
          <w:sz w:val="20"/>
          <w:szCs w:val="20"/>
          <w:lang w:val="en-GB" w:eastAsia="sv-SE"/>
        </w:rPr>
        <w:t xml:space="preserve">here are 4 cases </w:t>
      </w:r>
      <w:r w:rsidRPr="00FB19AF">
        <w:rPr>
          <w:rFonts w:cs="Arial"/>
          <w:sz w:val="20"/>
          <w:szCs w:val="20"/>
          <w:lang w:val="en-GB" w:eastAsia="sv-SE"/>
        </w:rPr>
        <w:t xml:space="preserve">for which this </w:t>
      </w:r>
      <w:r w:rsidR="00F57FBB">
        <w:rPr>
          <w:rFonts w:cs="Arial"/>
          <w:sz w:val="20"/>
          <w:szCs w:val="20"/>
          <w:lang w:val="en-GB" w:eastAsia="sv-SE"/>
        </w:rPr>
        <w:t>field</w:t>
      </w:r>
      <w:r w:rsidR="00F57FBB" w:rsidRPr="00FB19AF">
        <w:rPr>
          <w:rFonts w:cs="Arial"/>
          <w:sz w:val="20"/>
          <w:szCs w:val="20"/>
          <w:lang w:val="en-GB" w:eastAsia="sv-SE"/>
        </w:rPr>
        <w:t xml:space="preserve"> </w:t>
      </w:r>
      <w:r w:rsidRPr="00FB19AF">
        <w:rPr>
          <w:rFonts w:cs="Arial"/>
          <w:sz w:val="20"/>
          <w:szCs w:val="20"/>
          <w:lang w:val="en-GB" w:eastAsia="sv-SE"/>
        </w:rPr>
        <w:t xml:space="preserve">can be configured/signalled to a UE. </w:t>
      </w:r>
    </w:p>
    <w:p w14:paraId="4B1649B1" w14:textId="5406CF74" w:rsidR="00A52DFE" w:rsidRPr="00FB19AF" w:rsidRDefault="00A52DFE" w:rsidP="00A52DFE">
      <w:pPr>
        <w:pStyle w:val="Observation"/>
        <w:rPr>
          <w:sz w:val="20"/>
          <w:szCs w:val="20"/>
        </w:rPr>
      </w:pPr>
      <w:bookmarkStart w:id="4" w:name="_Toc127445517"/>
      <w:r w:rsidRPr="00FB19AF">
        <w:rPr>
          <w:rFonts w:cs="Arial"/>
          <w:sz w:val="20"/>
          <w:szCs w:val="20"/>
        </w:rPr>
        <w:t xml:space="preserve">The </w:t>
      </w:r>
      <w:r w:rsidR="00F57FBB">
        <w:rPr>
          <w:rFonts w:cs="Arial"/>
          <w:sz w:val="20"/>
          <w:szCs w:val="20"/>
          <w:lang w:val="en-US"/>
        </w:rPr>
        <w:t>field</w:t>
      </w:r>
      <w:r w:rsidR="00F57FBB" w:rsidRPr="00FB19AF">
        <w:rPr>
          <w:rFonts w:cs="Arial"/>
          <w:sz w:val="20"/>
          <w:szCs w:val="20"/>
        </w:rPr>
        <w:t xml:space="preserve"> </w:t>
      </w:r>
      <w:proofErr w:type="spellStart"/>
      <w:r w:rsidRPr="00FB19AF">
        <w:rPr>
          <w:rFonts w:cs="Arial"/>
          <w:i/>
          <w:iCs/>
          <w:sz w:val="20"/>
          <w:szCs w:val="20"/>
          <w:lang w:val="en-GB" w:eastAsia="sv-SE"/>
        </w:rPr>
        <w:t>channelAccessMode</w:t>
      </w:r>
      <w:proofErr w:type="spellEnd"/>
      <w:r w:rsidR="00B34ED0" w:rsidRPr="00FB19AF">
        <w:rPr>
          <w:rFonts w:cs="Arial"/>
          <w:i/>
          <w:iCs/>
          <w:sz w:val="20"/>
          <w:szCs w:val="20"/>
          <w:lang w:eastAsia="sv-SE"/>
        </w:rPr>
        <w:t>2</w:t>
      </w:r>
      <w:r w:rsidRPr="00FB19AF">
        <w:rPr>
          <w:rFonts w:cs="Arial"/>
          <w:sz w:val="20"/>
          <w:szCs w:val="20"/>
        </w:rPr>
        <w:t xml:space="preserve"> can be signalled to UE via cell specific </w:t>
      </w:r>
      <w:proofErr w:type="spellStart"/>
      <w:r w:rsidRPr="00FB19AF">
        <w:rPr>
          <w:rFonts w:cs="Arial"/>
          <w:sz w:val="20"/>
          <w:szCs w:val="20"/>
        </w:rPr>
        <w:t>signaling</w:t>
      </w:r>
      <w:proofErr w:type="spellEnd"/>
      <w:r w:rsidRPr="00FB19AF">
        <w:rPr>
          <w:rFonts w:cs="Arial"/>
          <w:sz w:val="20"/>
          <w:szCs w:val="20"/>
        </w:rPr>
        <w:t xml:space="preserve"> and/or UE dedicated </w:t>
      </w:r>
      <w:proofErr w:type="spellStart"/>
      <w:r w:rsidRPr="00FB19AF">
        <w:rPr>
          <w:rFonts w:cs="Arial"/>
          <w:sz w:val="20"/>
          <w:szCs w:val="20"/>
        </w:rPr>
        <w:t>signaling</w:t>
      </w:r>
      <w:proofErr w:type="spellEnd"/>
      <w:r w:rsidRPr="00FB19AF">
        <w:rPr>
          <w:rFonts w:cs="Arial"/>
          <w:sz w:val="20"/>
          <w:szCs w:val="20"/>
        </w:rPr>
        <w:t>.</w:t>
      </w:r>
      <w:bookmarkEnd w:id="4"/>
      <w:r w:rsidRPr="00FB19AF">
        <w:rPr>
          <w:rFonts w:cs="Arial"/>
          <w:sz w:val="20"/>
          <w:szCs w:val="20"/>
        </w:rPr>
        <w:t xml:space="preserve"> </w:t>
      </w:r>
    </w:p>
    <w:p w14:paraId="1A348193" w14:textId="77777777" w:rsidR="00DF5C5F" w:rsidRPr="00FB19AF" w:rsidRDefault="00DF5C5F" w:rsidP="00DF5C5F">
      <w:pPr>
        <w:pStyle w:val="TAL"/>
        <w:rPr>
          <w:rFonts w:cs="Arial"/>
          <w:sz w:val="20"/>
          <w:szCs w:val="20"/>
          <w:lang w:val="en-GB" w:eastAsia="sv-SE"/>
        </w:rPr>
      </w:pPr>
    </w:p>
    <w:tbl>
      <w:tblPr>
        <w:tblW w:w="0" w:type="auto"/>
        <w:tblCellMar>
          <w:left w:w="0" w:type="dxa"/>
          <w:right w:w="0" w:type="dxa"/>
        </w:tblCellMar>
        <w:tblLook w:val="04A0" w:firstRow="1" w:lastRow="0" w:firstColumn="1" w:lastColumn="0" w:noHBand="0" w:noVBand="1"/>
      </w:tblPr>
      <w:tblGrid>
        <w:gridCol w:w="1900"/>
        <w:gridCol w:w="3150"/>
        <w:gridCol w:w="2311"/>
        <w:gridCol w:w="2258"/>
      </w:tblGrid>
      <w:tr w:rsidR="00DF5C5F" w:rsidRPr="00FB19AF" w14:paraId="4D498D08" w14:textId="77777777" w:rsidTr="00A72C9D">
        <w:tc>
          <w:tcPr>
            <w:tcW w:w="1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BB579" w14:textId="0224EB5C" w:rsidR="00DF5C5F" w:rsidRPr="00FB19AF" w:rsidRDefault="004953F5">
            <w:pPr>
              <w:pStyle w:val="TAL"/>
              <w:rPr>
                <w:rFonts w:cs="Arial"/>
                <w:b/>
                <w:bCs/>
                <w:sz w:val="20"/>
                <w:szCs w:val="20"/>
                <w:lang w:val="en-US" w:eastAsia="zh-CN"/>
              </w:rPr>
            </w:pPr>
            <w:r w:rsidRPr="00FB19AF">
              <w:rPr>
                <w:rFonts w:cs="Arial"/>
                <w:b/>
                <w:bCs/>
                <w:sz w:val="20"/>
                <w:szCs w:val="20"/>
                <w:lang w:val="en-US"/>
              </w:rPr>
              <w:t>Cases</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DD154" w14:textId="0EDED004" w:rsidR="00DF5C5F" w:rsidRPr="00FB19AF" w:rsidRDefault="006D2308">
            <w:pPr>
              <w:pStyle w:val="TAL"/>
              <w:rPr>
                <w:rFonts w:cs="Arial"/>
                <w:b/>
                <w:bCs/>
                <w:sz w:val="20"/>
                <w:szCs w:val="20"/>
                <w:lang w:eastAsia="ja-JP"/>
              </w:rPr>
            </w:pPr>
            <w:proofErr w:type="spellStart"/>
            <w:r w:rsidRPr="00FB19AF">
              <w:rPr>
                <w:rFonts w:cs="Arial"/>
                <w:b/>
                <w:bCs/>
                <w:i/>
                <w:iCs/>
                <w:sz w:val="20"/>
                <w:szCs w:val="20"/>
                <w:lang w:val="en-GB" w:eastAsia="sv-SE"/>
              </w:rPr>
              <w:t>channelAccessMode</w:t>
            </w:r>
            <w:proofErr w:type="spellEnd"/>
            <w:r w:rsidRPr="00FB19AF">
              <w:rPr>
                <w:rFonts w:cs="Arial"/>
                <w:b/>
                <w:bCs/>
                <w:i/>
                <w:iCs/>
                <w:sz w:val="20"/>
                <w:szCs w:val="20"/>
                <w:lang w:eastAsia="sv-SE"/>
              </w:rPr>
              <w:t>2</w:t>
            </w:r>
            <w:r w:rsidR="00DF5C5F" w:rsidRPr="00FB19AF">
              <w:rPr>
                <w:rFonts w:cs="Arial"/>
                <w:b/>
                <w:bCs/>
                <w:sz w:val="20"/>
                <w:szCs w:val="20"/>
              </w:rPr>
              <w:t xml:space="preserve"> in </w:t>
            </w:r>
            <w:proofErr w:type="spellStart"/>
            <w:r w:rsidR="00C54FD5" w:rsidRPr="00FB19AF">
              <w:rPr>
                <w:b/>
                <w:bCs/>
                <w:sz w:val="20"/>
                <w:szCs w:val="20"/>
                <w:lang w:val="en-US"/>
              </w:rPr>
              <w:t>ServingCellConfigCommon</w:t>
            </w:r>
            <w:proofErr w:type="spellEnd"/>
            <w:r w:rsidR="00C54FD5" w:rsidRPr="00FB19AF">
              <w:rPr>
                <w:b/>
                <w:bCs/>
                <w:sz w:val="20"/>
                <w:szCs w:val="20"/>
                <w:lang w:val="en-US"/>
              </w:rPr>
              <w:t xml:space="preserve"> or </w:t>
            </w:r>
            <w:proofErr w:type="spellStart"/>
            <w:r w:rsidR="00C54FD5" w:rsidRPr="00FB19AF">
              <w:rPr>
                <w:b/>
                <w:bCs/>
                <w:sz w:val="20"/>
                <w:szCs w:val="20"/>
                <w:lang w:val="en-US"/>
              </w:rPr>
              <w:t>ServingCellConfigCommonSIB</w:t>
            </w:r>
            <w:proofErr w:type="spellEnd"/>
          </w:p>
        </w:tc>
        <w:tc>
          <w:tcPr>
            <w:tcW w:w="23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44C6C" w14:textId="461059A6" w:rsidR="00DF5C5F" w:rsidRPr="00FB19AF" w:rsidRDefault="006D2308">
            <w:pPr>
              <w:pStyle w:val="TAL"/>
              <w:rPr>
                <w:rFonts w:cs="Arial"/>
                <w:b/>
                <w:bCs/>
                <w:sz w:val="20"/>
                <w:szCs w:val="20"/>
              </w:rPr>
            </w:pPr>
            <w:proofErr w:type="spellStart"/>
            <w:r w:rsidRPr="00FB19AF">
              <w:rPr>
                <w:rFonts w:cs="Arial"/>
                <w:b/>
                <w:bCs/>
                <w:i/>
                <w:iCs/>
                <w:sz w:val="20"/>
                <w:szCs w:val="20"/>
                <w:lang w:val="en-GB" w:eastAsia="sv-SE"/>
              </w:rPr>
              <w:t>channelAccessMode</w:t>
            </w:r>
            <w:proofErr w:type="spellEnd"/>
            <w:r w:rsidRPr="00FB19AF">
              <w:rPr>
                <w:rFonts w:cs="Arial"/>
                <w:b/>
                <w:bCs/>
                <w:i/>
                <w:iCs/>
                <w:sz w:val="20"/>
                <w:szCs w:val="20"/>
                <w:lang w:eastAsia="sv-SE"/>
              </w:rPr>
              <w:t>2</w:t>
            </w:r>
            <w:r w:rsidR="00DF5C5F" w:rsidRPr="00FB19AF">
              <w:rPr>
                <w:rFonts w:cs="Arial"/>
                <w:b/>
                <w:bCs/>
                <w:sz w:val="20"/>
                <w:szCs w:val="20"/>
              </w:rPr>
              <w:t xml:space="preserve"> in </w:t>
            </w:r>
            <w:proofErr w:type="spellStart"/>
            <w:r w:rsidR="00A72C9D" w:rsidRPr="00FB19AF">
              <w:rPr>
                <w:b/>
                <w:bCs/>
                <w:sz w:val="20"/>
                <w:szCs w:val="20"/>
                <w:lang w:val="en-US"/>
              </w:rPr>
              <w:t>ServingCellConfig</w:t>
            </w:r>
            <w:proofErr w:type="spellEnd"/>
          </w:p>
        </w:tc>
        <w:tc>
          <w:tcPr>
            <w:tcW w:w="22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49AF5" w14:textId="54A7F47C" w:rsidR="00DF5C5F" w:rsidRPr="00FB19AF" w:rsidRDefault="00A72C9D">
            <w:pPr>
              <w:pStyle w:val="TAL"/>
              <w:rPr>
                <w:rFonts w:cs="Arial"/>
                <w:b/>
                <w:bCs/>
                <w:sz w:val="20"/>
                <w:szCs w:val="20"/>
                <w:lang w:val="en-GB"/>
              </w:rPr>
            </w:pPr>
            <w:r w:rsidRPr="00FB19AF">
              <w:rPr>
                <w:rFonts w:cs="Arial"/>
                <w:b/>
                <w:bCs/>
                <w:sz w:val="20"/>
                <w:szCs w:val="20"/>
                <w:lang w:val="en-GB"/>
              </w:rPr>
              <w:t>No LBT or Do LBT</w:t>
            </w:r>
          </w:p>
        </w:tc>
      </w:tr>
      <w:tr w:rsidR="00DF5C5F" w:rsidRPr="00FB19AF" w14:paraId="23A44254" w14:textId="77777777" w:rsidTr="00A72C9D">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4588E" w14:textId="77777777" w:rsidR="00DF5C5F" w:rsidRPr="00FB19AF" w:rsidRDefault="00DF5C5F">
            <w:pPr>
              <w:pStyle w:val="TAL"/>
              <w:rPr>
                <w:rFonts w:cs="Arial"/>
                <w:sz w:val="20"/>
                <w:szCs w:val="20"/>
              </w:rPr>
            </w:pPr>
            <w:r w:rsidRPr="00FB19AF">
              <w:rPr>
                <w:rFonts w:cs="Arial"/>
                <w:sz w:val="20"/>
                <w:szCs w:val="20"/>
              </w:rPr>
              <w:t>Case 1</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36B60199" w14:textId="4CC5CB51" w:rsidR="00DF5C5F" w:rsidRPr="00FB19AF" w:rsidRDefault="00E66FD9">
            <w:pPr>
              <w:pStyle w:val="TAL"/>
              <w:rPr>
                <w:rFonts w:cs="Arial"/>
                <w:sz w:val="20"/>
                <w:szCs w:val="20"/>
              </w:rPr>
            </w:pPr>
            <w:r w:rsidRPr="00FB19AF">
              <w:rPr>
                <w:rFonts w:cs="Arial"/>
                <w:sz w:val="20"/>
                <w:szCs w:val="20"/>
                <w:lang w:val="en-US"/>
              </w:rPr>
              <w:t>p</w:t>
            </w:r>
            <w:r w:rsidR="00DF5C5F" w:rsidRPr="00FB19AF">
              <w:rPr>
                <w:rFonts w:cs="Arial"/>
                <w:sz w:val="20"/>
                <w:szCs w:val="20"/>
              </w:rPr>
              <w:t xml:space="preserve">resent </w:t>
            </w:r>
          </w:p>
        </w:tc>
        <w:tc>
          <w:tcPr>
            <w:tcW w:w="2311" w:type="dxa"/>
            <w:tcBorders>
              <w:top w:val="nil"/>
              <w:left w:val="nil"/>
              <w:bottom w:val="single" w:sz="8" w:space="0" w:color="auto"/>
              <w:right w:val="single" w:sz="8" w:space="0" w:color="auto"/>
            </w:tcBorders>
            <w:tcMar>
              <w:top w:w="0" w:type="dxa"/>
              <w:left w:w="108" w:type="dxa"/>
              <w:bottom w:w="0" w:type="dxa"/>
              <w:right w:w="108" w:type="dxa"/>
            </w:tcMar>
            <w:hideMark/>
          </w:tcPr>
          <w:p w14:paraId="7F682564" w14:textId="77777777" w:rsidR="00DF5C5F" w:rsidRPr="00FB19AF" w:rsidRDefault="00DF5C5F">
            <w:pPr>
              <w:pStyle w:val="TAL"/>
              <w:rPr>
                <w:rFonts w:cs="Arial"/>
                <w:sz w:val="20"/>
                <w:szCs w:val="20"/>
              </w:rPr>
            </w:pPr>
            <w:r w:rsidRPr="00FB19AF">
              <w:rPr>
                <w:rFonts w:cs="Arial"/>
                <w:sz w:val="20"/>
                <w:szCs w:val="20"/>
              </w:rPr>
              <w:t>present</w:t>
            </w:r>
          </w:p>
        </w:tc>
        <w:tc>
          <w:tcPr>
            <w:tcW w:w="2258" w:type="dxa"/>
            <w:tcBorders>
              <w:top w:val="nil"/>
              <w:left w:val="nil"/>
              <w:bottom w:val="single" w:sz="8" w:space="0" w:color="auto"/>
              <w:right w:val="single" w:sz="8" w:space="0" w:color="auto"/>
            </w:tcBorders>
            <w:tcMar>
              <w:top w:w="0" w:type="dxa"/>
              <w:left w:w="108" w:type="dxa"/>
              <w:bottom w:w="0" w:type="dxa"/>
              <w:right w:w="108" w:type="dxa"/>
            </w:tcMar>
            <w:hideMark/>
          </w:tcPr>
          <w:p w14:paraId="596F7339" w14:textId="77777777" w:rsidR="00DF5C5F" w:rsidRPr="00FB19AF" w:rsidRDefault="00DF5C5F">
            <w:pPr>
              <w:pStyle w:val="TAL"/>
              <w:rPr>
                <w:rFonts w:cs="Arial"/>
                <w:sz w:val="20"/>
                <w:szCs w:val="20"/>
              </w:rPr>
            </w:pPr>
            <w:r w:rsidRPr="00FB19AF">
              <w:rPr>
                <w:rFonts w:cs="Arial"/>
                <w:sz w:val="20"/>
                <w:szCs w:val="20"/>
              </w:rPr>
              <w:t>Do LBT</w:t>
            </w:r>
          </w:p>
        </w:tc>
      </w:tr>
      <w:tr w:rsidR="00DF5C5F" w:rsidRPr="00FB19AF" w14:paraId="7930F30F" w14:textId="77777777" w:rsidTr="00A72C9D">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4437" w14:textId="77777777" w:rsidR="00DF5C5F" w:rsidRPr="00FB19AF" w:rsidRDefault="00DF5C5F">
            <w:pPr>
              <w:pStyle w:val="TAL"/>
              <w:rPr>
                <w:rFonts w:cs="Arial"/>
                <w:sz w:val="20"/>
                <w:szCs w:val="20"/>
              </w:rPr>
            </w:pPr>
            <w:r w:rsidRPr="00FB19AF">
              <w:rPr>
                <w:rFonts w:cs="Arial"/>
                <w:sz w:val="20"/>
                <w:szCs w:val="20"/>
              </w:rPr>
              <w:t>Case 2</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32F2D88F" w14:textId="5B15C27C" w:rsidR="00DF5C5F" w:rsidRPr="00FB19AF" w:rsidRDefault="00E66FD9">
            <w:pPr>
              <w:pStyle w:val="TAL"/>
              <w:rPr>
                <w:rFonts w:cs="Arial"/>
                <w:sz w:val="20"/>
                <w:szCs w:val="20"/>
              </w:rPr>
            </w:pPr>
            <w:r w:rsidRPr="00FB19AF">
              <w:rPr>
                <w:rFonts w:cs="Arial"/>
                <w:sz w:val="20"/>
                <w:szCs w:val="20"/>
                <w:lang w:val="en-US"/>
              </w:rPr>
              <w:t>p</w:t>
            </w:r>
            <w:r w:rsidR="00DF5C5F" w:rsidRPr="00FB19AF">
              <w:rPr>
                <w:rFonts w:cs="Arial"/>
                <w:sz w:val="20"/>
                <w:szCs w:val="20"/>
              </w:rPr>
              <w:t xml:space="preserve">resent </w:t>
            </w:r>
          </w:p>
        </w:tc>
        <w:tc>
          <w:tcPr>
            <w:tcW w:w="2311" w:type="dxa"/>
            <w:tcBorders>
              <w:top w:val="nil"/>
              <w:left w:val="nil"/>
              <w:bottom w:val="single" w:sz="8" w:space="0" w:color="auto"/>
              <w:right w:val="single" w:sz="8" w:space="0" w:color="auto"/>
            </w:tcBorders>
            <w:tcMar>
              <w:top w:w="0" w:type="dxa"/>
              <w:left w:w="108" w:type="dxa"/>
              <w:bottom w:w="0" w:type="dxa"/>
              <w:right w:w="108" w:type="dxa"/>
            </w:tcMar>
            <w:hideMark/>
          </w:tcPr>
          <w:p w14:paraId="296AB30D" w14:textId="77777777" w:rsidR="00DF5C5F" w:rsidRPr="00FB19AF" w:rsidRDefault="00DF5C5F">
            <w:pPr>
              <w:pStyle w:val="TAL"/>
              <w:rPr>
                <w:rFonts w:cs="Arial"/>
                <w:sz w:val="20"/>
                <w:szCs w:val="20"/>
              </w:rPr>
            </w:pPr>
            <w:r w:rsidRPr="00FB19AF">
              <w:rPr>
                <w:rFonts w:cs="Arial"/>
                <w:sz w:val="20"/>
                <w:szCs w:val="20"/>
              </w:rPr>
              <w:t>absent</w:t>
            </w:r>
          </w:p>
        </w:tc>
        <w:tc>
          <w:tcPr>
            <w:tcW w:w="2258" w:type="dxa"/>
            <w:tcBorders>
              <w:top w:val="nil"/>
              <w:left w:val="nil"/>
              <w:bottom w:val="single" w:sz="8" w:space="0" w:color="auto"/>
              <w:right w:val="single" w:sz="8" w:space="0" w:color="auto"/>
            </w:tcBorders>
            <w:tcMar>
              <w:top w:w="0" w:type="dxa"/>
              <w:left w:w="108" w:type="dxa"/>
              <w:bottom w:w="0" w:type="dxa"/>
              <w:right w:w="108" w:type="dxa"/>
            </w:tcMar>
            <w:hideMark/>
          </w:tcPr>
          <w:p w14:paraId="7D63D009" w14:textId="010E777D" w:rsidR="00DF5C5F" w:rsidRPr="00FB19AF" w:rsidRDefault="00DF5C5F">
            <w:pPr>
              <w:pStyle w:val="TAL"/>
              <w:rPr>
                <w:rFonts w:cs="Arial"/>
                <w:sz w:val="20"/>
                <w:szCs w:val="20"/>
              </w:rPr>
            </w:pPr>
            <w:r w:rsidRPr="00FB19AF">
              <w:rPr>
                <w:rFonts w:cs="Arial"/>
                <w:sz w:val="20"/>
                <w:szCs w:val="20"/>
              </w:rPr>
              <w:t>N</w:t>
            </w:r>
            <w:r w:rsidR="007560AD" w:rsidRPr="00FB19AF">
              <w:rPr>
                <w:rFonts w:cs="Arial"/>
                <w:sz w:val="20"/>
                <w:szCs w:val="20"/>
                <w:lang w:val="en-GB"/>
              </w:rPr>
              <w:t>o</w:t>
            </w:r>
            <w:r w:rsidRPr="00FB19AF">
              <w:rPr>
                <w:rFonts w:cs="Arial"/>
                <w:sz w:val="20"/>
                <w:szCs w:val="20"/>
              </w:rPr>
              <w:t xml:space="preserve"> LBT</w:t>
            </w:r>
          </w:p>
        </w:tc>
      </w:tr>
      <w:tr w:rsidR="00DF5C5F" w:rsidRPr="00FB19AF" w14:paraId="2165919F" w14:textId="77777777" w:rsidTr="00A72C9D">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98826" w14:textId="77777777" w:rsidR="00DF5C5F" w:rsidRPr="00FB19AF" w:rsidRDefault="00DF5C5F">
            <w:pPr>
              <w:pStyle w:val="TAL"/>
              <w:rPr>
                <w:rFonts w:cs="Arial"/>
                <w:sz w:val="20"/>
                <w:szCs w:val="20"/>
              </w:rPr>
            </w:pPr>
            <w:r w:rsidRPr="00FB19AF">
              <w:rPr>
                <w:rFonts w:cs="Arial"/>
                <w:sz w:val="20"/>
                <w:szCs w:val="20"/>
              </w:rPr>
              <w:t>Case 3</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4B1903D4" w14:textId="77777777" w:rsidR="00DF5C5F" w:rsidRPr="00FB19AF" w:rsidRDefault="00DF5C5F">
            <w:pPr>
              <w:pStyle w:val="TAL"/>
              <w:rPr>
                <w:rFonts w:cs="Arial"/>
                <w:sz w:val="20"/>
                <w:szCs w:val="20"/>
              </w:rPr>
            </w:pPr>
            <w:r w:rsidRPr="00FB19AF">
              <w:rPr>
                <w:rFonts w:cs="Arial"/>
                <w:sz w:val="20"/>
                <w:szCs w:val="20"/>
              </w:rPr>
              <w:t>absent</w:t>
            </w:r>
          </w:p>
        </w:tc>
        <w:tc>
          <w:tcPr>
            <w:tcW w:w="2311" w:type="dxa"/>
            <w:tcBorders>
              <w:top w:val="nil"/>
              <w:left w:val="nil"/>
              <w:bottom w:val="single" w:sz="8" w:space="0" w:color="auto"/>
              <w:right w:val="single" w:sz="8" w:space="0" w:color="auto"/>
            </w:tcBorders>
            <w:tcMar>
              <w:top w:w="0" w:type="dxa"/>
              <w:left w:w="108" w:type="dxa"/>
              <w:bottom w:w="0" w:type="dxa"/>
              <w:right w:w="108" w:type="dxa"/>
            </w:tcMar>
            <w:hideMark/>
          </w:tcPr>
          <w:p w14:paraId="19B4B6AE" w14:textId="77777777" w:rsidR="00DF5C5F" w:rsidRPr="00FB19AF" w:rsidRDefault="00DF5C5F">
            <w:pPr>
              <w:pStyle w:val="TAL"/>
              <w:rPr>
                <w:rFonts w:cs="Arial"/>
                <w:sz w:val="20"/>
                <w:szCs w:val="20"/>
              </w:rPr>
            </w:pPr>
            <w:r w:rsidRPr="00FB19AF">
              <w:rPr>
                <w:rFonts w:cs="Arial"/>
                <w:sz w:val="20"/>
                <w:szCs w:val="20"/>
              </w:rPr>
              <w:t>present</w:t>
            </w:r>
          </w:p>
        </w:tc>
        <w:tc>
          <w:tcPr>
            <w:tcW w:w="2258" w:type="dxa"/>
            <w:tcBorders>
              <w:top w:val="nil"/>
              <w:left w:val="nil"/>
              <w:bottom w:val="single" w:sz="8" w:space="0" w:color="auto"/>
              <w:right w:val="single" w:sz="8" w:space="0" w:color="auto"/>
            </w:tcBorders>
            <w:tcMar>
              <w:top w:w="0" w:type="dxa"/>
              <w:left w:w="108" w:type="dxa"/>
              <w:bottom w:w="0" w:type="dxa"/>
              <w:right w:w="108" w:type="dxa"/>
            </w:tcMar>
            <w:hideMark/>
          </w:tcPr>
          <w:p w14:paraId="44D102CF" w14:textId="6A2FE621" w:rsidR="00DF5C5F" w:rsidRPr="00FB19AF" w:rsidRDefault="00DF5C5F">
            <w:pPr>
              <w:pStyle w:val="TAL"/>
              <w:rPr>
                <w:rFonts w:cs="Arial"/>
                <w:sz w:val="20"/>
                <w:szCs w:val="20"/>
              </w:rPr>
            </w:pPr>
            <w:r w:rsidRPr="00FB19AF">
              <w:rPr>
                <w:rFonts w:cs="Arial"/>
                <w:sz w:val="20"/>
                <w:szCs w:val="20"/>
              </w:rPr>
              <w:t>D</w:t>
            </w:r>
            <w:r w:rsidR="007560AD" w:rsidRPr="00FB19AF">
              <w:rPr>
                <w:rFonts w:cs="Arial"/>
                <w:sz w:val="20"/>
                <w:szCs w:val="20"/>
                <w:lang w:val="en-GB"/>
              </w:rPr>
              <w:t>o</w:t>
            </w:r>
            <w:r w:rsidRPr="00FB19AF">
              <w:rPr>
                <w:rFonts w:cs="Arial"/>
                <w:sz w:val="20"/>
                <w:szCs w:val="20"/>
              </w:rPr>
              <w:t xml:space="preserve"> LBT</w:t>
            </w:r>
          </w:p>
        </w:tc>
      </w:tr>
      <w:tr w:rsidR="00DF5C5F" w:rsidRPr="00FB19AF" w14:paraId="740E1B86" w14:textId="77777777" w:rsidTr="00A72C9D">
        <w:tc>
          <w:tcPr>
            <w:tcW w:w="1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0531B" w14:textId="77777777" w:rsidR="00DF5C5F" w:rsidRPr="00FB19AF" w:rsidRDefault="00DF5C5F">
            <w:pPr>
              <w:pStyle w:val="TAL"/>
              <w:rPr>
                <w:rFonts w:cs="Arial"/>
                <w:sz w:val="20"/>
                <w:szCs w:val="20"/>
              </w:rPr>
            </w:pPr>
            <w:r w:rsidRPr="00FB19AF">
              <w:rPr>
                <w:rFonts w:cs="Arial"/>
                <w:sz w:val="20"/>
                <w:szCs w:val="20"/>
              </w:rPr>
              <w:t>Case 4</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4BD1248D" w14:textId="77777777" w:rsidR="00DF5C5F" w:rsidRPr="00FB19AF" w:rsidRDefault="00DF5C5F">
            <w:pPr>
              <w:pStyle w:val="TAL"/>
              <w:rPr>
                <w:rFonts w:cs="Arial"/>
                <w:sz w:val="20"/>
                <w:szCs w:val="20"/>
              </w:rPr>
            </w:pPr>
            <w:r w:rsidRPr="00FB19AF">
              <w:rPr>
                <w:rFonts w:cs="Arial"/>
                <w:sz w:val="20"/>
                <w:szCs w:val="20"/>
              </w:rPr>
              <w:t>absent</w:t>
            </w:r>
          </w:p>
        </w:tc>
        <w:tc>
          <w:tcPr>
            <w:tcW w:w="2311" w:type="dxa"/>
            <w:tcBorders>
              <w:top w:val="nil"/>
              <w:left w:val="nil"/>
              <w:bottom w:val="single" w:sz="8" w:space="0" w:color="auto"/>
              <w:right w:val="single" w:sz="8" w:space="0" w:color="auto"/>
            </w:tcBorders>
            <w:tcMar>
              <w:top w:w="0" w:type="dxa"/>
              <w:left w:w="108" w:type="dxa"/>
              <w:bottom w:w="0" w:type="dxa"/>
              <w:right w:w="108" w:type="dxa"/>
            </w:tcMar>
            <w:hideMark/>
          </w:tcPr>
          <w:p w14:paraId="317404B9" w14:textId="77777777" w:rsidR="00DF5C5F" w:rsidRPr="00FB19AF" w:rsidRDefault="00DF5C5F">
            <w:pPr>
              <w:pStyle w:val="TAL"/>
              <w:rPr>
                <w:rFonts w:cs="Arial"/>
                <w:sz w:val="20"/>
                <w:szCs w:val="20"/>
              </w:rPr>
            </w:pPr>
            <w:r w:rsidRPr="00FB19AF">
              <w:rPr>
                <w:rFonts w:cs="Arial"/>
                <w:sz w:val="20"/>
                <w:szCs w:val="20"/>
              </w:rPr>
              <w:t>absent</w:t>
            </w:r>
          </w:p>
        </w:tc>
        <w:tc>
          <w:tcPr>
            <w:tcW w:w="2258" w:type="dxa"/>
            <w:tcBorders>
              <w:top w:val="nil"/>
              <w:left w:val="nil"/>
              <w:bottom w:val="single" w:sz="8" w:space="0" w:color="auto"/>
              <w:right w:val="single" w:sz="8" w:space="0" w:color="auto"/>
            </w:tcBorders>
            <w:tcMar>
              <w:top w:w="0" w:type="dxa"/>
              <w:left w:w="108" w:type="dxa"/>
              <w:bottom w:w="0" w:type="dxa"/>
              <w:right w:w="108" w:type="dxa"/>
            </w:tcMar>
            <w:hideMark/>
          </w:tcPr>
          <w:p w14:paraId="4AE5FC55" w14:textId="6D977FE8" w:rsidR="00DF5C5F" w:rsidRPr="00FB19AF" w:rsidRDefault="00DF5C5F">
            <w:pPr>
              <w:pStyle w:val="TAL"/>
              <w:rPr>
                <w:rFonts w:cs="Arial"/>
                <w:sz w:val="20"/>
                <w:szCs w:val="20"/>
              </w:rPr>
            </w:pPr>
            <w:r w:rsidRPr="00FB19AF">
              <w:rPr>
                <w:rFonts w:cs="Arial"/>
                <w:sz w:val="20"/>
                <w:szCs w:val="20"/>
              </w:rPr>
              <w:t>N</w:t>
            </w:r>
            <w:r w:rsidR="007560AD" w:rsidRPr="00FB19AF">
              <w:rPr>
                <w:rFonts w:cs="Arial"/>
                <w:sz w:val="20"/>
                <w:szCs w:val="20"/>
                <w:lang w:val="en-GB"/>
              </w:rPr>
              <w:t>o</w:t>
            </w:r>
            <w:r w:rsidRPr="00FB19AF">
              <w:rPr>
                <w:rFonts w:cs="Arial"/>
                <w:sz w:val="20"/>
                <w:szCs w:val="20"/>
              </w:rPr>
              <w:t xml:space="preserve"> LBT</w:t>
            </w:r>
          </w:p>
        </w:tc>
      </w:tr>
    </w:tbl>
    <w:p w14:paraId="6976DFBB" w14:textId="77777777" w:rsidR="000B2F53" w:rsidRPr="00FB19AF" w:rsidRDefault="000B2F53" w:rsidP="000B2F53">
      <w:pPr>
        <w:pStyle w:val="TAL"/>
        <w:rPr>
          <w:sz w:val="20"/>
          <w:szCs w:val="20"/>
          <w:lang w:val="en-GB" w:eastAsia="sv-SE"/>
        </w:rPr>
      </w:pPr>
    </w:p>
    <w:p w14:paraId="68180B52" w14:textId="2D9EFA94" w:rsidR="00CE3DD2" w:rsidRPr="00FB19AF" w:rsidRDefault="00A52DFE" w:rsidP="00CE3DD2">
      <w:pPr>
        <w:rPr>
          <w:rFonts w:ascii="Arial" w:hAnsi="Arial" w:cs="Arial"/>
          <w:sz w:val="20"/>
          <w:szCs w:val="20"/>
        </w:rPr>
      </w:pPr>
      <w:r w:rsidRPr="00FB19AF">
        <w:rPr>
          <w:rFonts w:ascii="Arial" w:hAnsi="Arial" w:cs="Arial"/>
          <w:sz w:val="20"/>
          <w:szCs w:val="20"/>
        </w:rPr>
        <w:t xml:space="preserve">According to the </w:t>
      </w:r>
      <w:r w:rsidR="006D2308" w:rsidRPr="00FB19AF">
        <w:rPr>
          <w:rFonts w:ascii="Arial" w:hAnsi="Arial" w:cs="Arial"/>
          <w:sz w:val="20"/>
          <w:szCs w:val="20"/>
          <w:lang w:val="en-US"/>
        </w:rPr>
        <w:t>field description</w:t>
      </w:r>
      <w:r w:rsidRPr="00FB19AF">
        <w:rPr>
          <w:rFonts w:ascii="Arial" w:hAnsi="Arial" w:cs="Arial"/>
          <w:sz w:val="20"/>
          <w:szCs w:val="20"/>
        </w:rPr>
        <w:t xml:space="preserve">, presence of the field indicates that the UE shall apply CCA/LBT in the cell. While absence of the field indicates that the UE shall not apply CCA/LBT in the cell. </w:t>
      </w:r>
    </w:p>
    <w:p w14:paraId="07379F62" w14:textId="470442F1" w:rsidR="003C0C81" w:rsidRPr="00FB19AF" w:rsidRDefault="00912296" w:rsidP="003C0C81">
      <w:pPr>
        <w:pStyle w:val="Observation"/>
        <w:rPr>
          <w:sz w:val="20"/>
          <w:szCs w:val="20"/>
        </w:rPr>
      </w:pPr>
      <w:bookmarkStart w:id="5" w:name="_Toc127445518"/>
      <w:r w:rsidRPr="00FB19AF">
        <w:rPr>
          <w:rFonts w:cs="Arial"/>
          <w:sz w:val="20"/>
          <w:szCs w:val="20"/>
          <w:lang w:val="en-US"/>
        </w:rPr>
        <w:t xml:space="preserve">The </w:t>
      </w:r>
      <w:r w:rsidRPr="00FB19AF">
        <w:rPr>
          <w:rFonts w:cs="Arial"/>
          <w:sz w:val="20"/>
          <w:szCs w:val="20"/>
        </w:rPr>
        <w:t>presence</w:t>
      </w:r>
      <w:r w:rsidR="003C0C81" w:rsidRPr="00FB19AF">
        <w:rPr>
          <w:rFonts w:cs="Arial"/>
          <w:sz w:val="20"/>
          <w:szCs w:val="20"/>
        </w:rPr>
        <w:t xml:space="preserve"> of the field indicates that the UE shall apply CCA/LBT in the cell. While absence of the field indicates that the UE shall not apply CCA/LBT in the cell.</w:t>
      </w:r>
      <w:bookmarkEnd w:id="5"/>
      <w:r w:rsidR="003C0C81" w:rsidRPr="00FB19AF">
        <w:rPr>
          <w:rFonts w:cs="Arial"/>
          <w:sz w:val="20"/>
          <w:szCs w:val="20"/>
        </w:rPr>
        <w:t xml:space="preserve"> </w:t>
      </w:r>
    </w:p>
    <w:p w14:paraId="41522DD9" w14:textId="273B09A9" w:rsidR="00E313BD" w:rsidRPr="00FB19AF" w:rsidRDefault="00E313BD" w:rsidP="00E66FD9">
      <w:pPr>
        <w:rPr>
          <w:rFonts w:ascii="Arial" w:hAnsi="Arial" w:cs="Arial"/>
          <w:sz w:val="20"/>
          <w:szCs w:val="20"/>
          <w:lang w:val="en-US"/>
        </w:rPr>
      </w:pPr>
      <w:r w:rsidRPr="00FB19AF">
        <w:rPr>
          <w:rFonts w:ascii="Arial" w:hAnsi="Arial" w:cs="Arial"/>
          <w:sz w:val="20"/>
          <w:szCs w:val="20"/>
          <w:lang w:val="en-US"/>
        </w:rPr>
        <w:t xml:space="preserve">In addition, the configuration of the field in the dedicated configuration will overwrite the configuration of the field in the common signaling. </w:t>
      </w:r>
    </w:p>
    <w:p w14:paraId="489E8831" w14:textId="265B5373" w:rsidR="00E313BD" w:rsidRPr="00FB19AF" w:rsidRDefault="00E313BD" w:rsidP="00E313BD">
      <w:pPr>
        <w:pStyle w:val="Observation"/>
        <w:rPr>
          <w:sz w:val="20"/>
          <w:szCs w:val="20"/>
        </w:rPr>
      </w:pPr>
      <w:bookmarkStart w:id="6" w:name="_Toc127445519"/>
      <w:r w:rsidRPr="00FB19AF">
        <w:rPr>
          <w:rFonts w:cs="Arial"/>
          <w:sz w:val="20"/>
          <w:szCs w:val="20"/>
          <w:lang w:val="en-US"/>
        </w:rPr>
        <w:t>The configuration of the field in the dedicated configuration will overwrite the configuration of the field in the common signaling</w:t>
      </w:r>
      <w:r w:rsidRPr="00FB19AF">
        <w:rPr>
          <w:rFonts w:cs="Arial"/>
          <w:sz w:val="20"/>
          <w:szCs w:val="20"/>
        </w:rPr>
        <w:t>.</w:t>
      </w:r>
      <w:bookmarkEnd w:id="6"/>
      <w:r w:rsidRPr="00FB19AF">
        <w:rPr>
          <w:rFonts w:cs="Arial"/>
          <w:sz w:val="20"/>
          <w:szCs w:val="20"/>
        </w:rPr>
        <w:t xml:space="preserve"> </w:t>
      </w:r>
    </w:p>
    <w:p w14:paraId="485ACC2C" w14:textId="14232C54" w:rsidR="00527C38" w:rsidRPr="00D70750" w:rsidRDefault="00AB1B12" w:rsidP="0073044C">
      <w:pPr>
        <w:rPr>
          <w:rFonts w:ascii="Arial" w:hAnsi="Arial" w:cs="Arial"/>
          <w:sz w:val="20"/>
          <w:szCs w:val="20"/>
          <w:lang w:val="en-US" w:eastAsia="sv-SE"/>
        </w:rPr>
      </w:pPr>
      <w:r w:rsidRPr="00D70750">
        <w:rPr>
          <w:rFonts w:ascii="Arial" w:hAnsi="Arial" w:cs="Arial"/>
          <w:sz w:val="20"/>
          <w:szCs w:val="20"/>
          <w:lang w:val="en-US" w:eastAsia="sv-SE"/>
        </w:rPr>
        <w:t xml:space="preserve">Currently, </w:t>
      </w:r>
      <w:r w:rsidR="00325B4C" w:rsidRPr="00D70750">
        <w:rPr>
          <w:rFonts w:ascii="Arial" w:hAnsi="Arial" w:cs="Arial"/>
          <w:sz w:val="20"/>
          <w:szCs w:val="20"/>
          <w:lang w:val="en-US" w:eastAsia="sv-SE"/>
        </w:rPr>
        <w:t xml:space="preserve">the field is either present meaning that the UE shall perform LBT, or absent meaning that the UE shall not perform LBT. It is with this </w:t>
      </w:r>
      <w:r w:rsidR="00325B4C" w:rsidRPr="00D70750">
        <w:rPr>
          <w:rFonts w:ascii="Arial" w:hAnsi="Arial" w:cs="Arial"/>
          <w:sz w:val="20"/>
          <w:szCs w:val="20"/>
          <w:lang w:val="en-US" w:eastAsia="sv-SE"/>
        </w:rPr>
        <w:t>signaling</w:t>
      </w:r>
      <w:r w:rsidR="00325B4C" w:rsidRPr="00D70750">
        <w:rPr>
          <w:rFonts w:ascii="Arial" w:hAnsi="Arial" w:cs="Arial"/>
          <w:sz w:val="20"/>
          <w:szCs w:val="20"/>
          <w:lang w:val="en-US" w:eastAsia="sv-SE"/>
        </w:rPr>
        <w:t xml:space="preserve"> not possible to </w:t>
      </w:r>
      <w:r w:rsidR="00325B4C" w:rsidRPr="00D70750">
        <w:rPr>
          <w:rFonts w:ascii="Arial" w:hAnsi="Arial" w:cs="Arial"/>
          <w:sz w:val="20"/>
          <w:szCs w:val="20"/>
          <w:lang w:val="en-US" w:eastAsia="sv-SE"/>
        </w:rPr>
        <w:t>support that</w:t>
      </w:r>
      <w:r w:rsidR="00325B4C" w:rsidRPr="00D70750">
        <w:rPr>
          <w:rFonts w:ascii="Arial" w:hAnsi="Arial" w:cs="Arial"/>
          <w:sz w:val="20"/>
          <w:szCs w:val="20"/>
          <w:lang w:val="en-US" w:eastAsia="sv-SE"/>
        </w:rPr>
        <w:t xml:space="preserve"> absence should result in that the UE applies the common configuration</w:t>
      </w:r>
      <w:r w:rsidR="00325B4C" w:rsidRPr="00D70750">
        <w:rPr>
          <w:rFonts w:ascii="Arial" w:hAnsi="Arial" w:cs="Arial"/>
          <w:sz w:val="20"/>
          <w:szCs w:val="20"/>
          <w:lang w:val="en-US" w:eastAsia="sv-SE"/>
        </w:rPr>
        <w:t xml:space="preserve">, which is the usual </w:t>
      </w:r>
      <w:r w:rsidR="0087697A" w:rsidRPr="00D70750">
        <w:rPr>
          <w:rFonts w:ascii="Arial" w:hAnsi="Arial" w:cs="Arial"/>
          <w:sz w:val="20"/>
          <w:szCs w:val="20"/>
          <w:lang w:val="en-US" w:eastAsia="sv-SE"/>
        </w:rPr>
        <w:t xml:space="preserve">way </w:t>
      </w:r>
      <w:r w:rsidR="00970173">
        <w:rPr>
          <w:rFonts w:ascii="Arial" w:hAnsi="Arial" w:cs="Arial"/>
          <w:sz w:val="20"/>
          <w:szCs w:val="20"/>
          <w:lang w:val="en-US" w:eastAsia="sv-SE"/>
        </w:rPr>
        <w:t xml:space="preserve">for UE and the network </w:t>
      </w:r>
      <w:r w:rsidR="0087697A" w:rsidRPr="00D70750">
        <w:rPr>
          <w:rFonts w:ascii="Arial" w:hAnsi="Arial" w:cs="Arial"/>
          <w:sz w:val="20"/>
          <w:szCs w:val="20"/>
          <w:lang w:val="en-US" w:eastAsia="sv-SE"/>
        </w:rPr>
        <w:t xml:space="preserve">to handle </w:t>
      </w:r>
      <w:r w:rsidR="00296978" w:rsidRPr="00D70750">
        <w:rPr>
          <w:rFonts w:ascii="Arial" w:hAnsi="Arial" w:cs="Arial"/>
          <w:sz w:val="20"/>
          <w:szCs w:val="20"/>
          <w:lang w:val="en-US" w:eastAsia="sv-SE"/>
        </w:rPr>
        <w:t>another</w:t>
      </w:r>
      <w:r w:rsidR="0087697A" w:rsidRPr="00D70750">
        <w:rPr>
          <w:rFonts w:ascii="Arial" w:hAnsi="Arial" w:cs="Arial"/>
          <w:sz w:val="20"/>
          <w:szCs w:val="20"/>
          <w:lang w:val="en-US" w:eastAsia="sv-SE"/>
        </w:rPr>
        <w:t xml:space="preserve"> configuration which can be set by both common configuration and dedicated configuration</w:t>
      </w:r>
      <w:r w:rsidR="00325B4C" w:rsidRPr="00D70750">
        <w:rPr>
          <w:rFonts w:ascii="Arial" w:hAnsi="Arial" w:cs="Arial"/>
          <w:sz w:val="20"/>
          <w:szCs w:val="20"/>
          <w:lang w:val="en-US" w:eastAsia="sv-SE"/>
        </w:rPr>
        <w:t>.</w:t>
      </w:r>
      <w:r w:rsidR="0087697A" w:rsidRPr="00D70750">
        <w:rPr>
          <w:rFonts w:ascii="Arial" w:hAnsi="Arial" w:cs="Arial"/>
          <w:sz w:val="20"/>
          <w:szCs w:val="20"/>
          <w:lang w:val="en-US" w:eastAsia="sv-SE"/>
        </w:rPr>
        <w:t xml:space="preserve"> Without supporting this,</w:t>
      </w:r>
      <w:r w:rsidR="00527C38" w:rsidRPr="00D70750">
        <w:rPr>
          <w:rFonts w:ascii="Arial" w:hAnsi="Arial" w:cs="Arial"/>
          <w:sz w:val="20"/>
          <w:szCs w:val="20"/>
          <w:lang w:val="en-US" w:eastAsia="sv-SE"/>
        </w:rPr>
        <w:t xml:space="preserve"> the gNB would be forced to always to include this field in </w:t>
      </w:r>
      <w:proofErr w:type="spellStart"/>
      <w:r w:rsidR="00527C38" w:rsidRPr="00296978">
        <w:rPr>
          <w:rFonts w:ascii="Arial" w:hAnsi="Arial" w:cs="Arial"/>
          <w:i/>
          <w:iCs/>
          <w:sz w:val="20"/>
          <w:szCs w:val="20"/>
          <w:lang w:val="en-US"/>
        </w:rPr>
        <w:t>ServingCellConfig</w:t>
      </w:r>
      <w:proofErr w:type="spellEnd"/>
      <w:r w:rsidR="00527C38" w:rsidRPr="00D70750">
        <w:rPr>
          <w:rFonts w:ascii="Arial" w:hAnsi="Arial" w:cs="Arial"/>
          <w:i/>
          <w:iCs/>
          <w:sz w:val="20"/>
          <w:szCs w:val="20"/>
          <w:lang w:val="en-US"/>
        </w:rPr>
        <w:t xml:space="preserve"> </w:t>
      </w:r>
      <w:r w:rsidR="00527C38" w:rsidRPr="00D70750">
        <w:rPr>
          <w:rFonts w:ascii="Arial" w:hAnsi="Arial" w:cs="Arial"/>
          <w:sz w:val="20"/>
          <w:szCs w:val="20"/>
          <w:lang w:val="en-US"/>
        </w:rPr>
        <w:t xml:space="preserve">for all UEs which need to perform channel access procedure regardless of whether the field is already included in </w:t>
      </w:r>
      <w:proofErr w:type="spellStart"/>
      <w:r w:rsidR="00527C38" w:rsidRPr="00D70750">
        <w:rPr>
          <w:rFonts w:ascii="Arial" w:hAnsi="Arial" w:cs="Arial"/>
          <w:i/>
          <w:iCs/>
          <w:sz w:val="20"/>
          <w:szCs w:val="20"/>
          <w:lang w:val="en-US"/>
        </w:rPr>
        <w:t>ServingCellConfigCommon</w:t>
      </w:r>
      <w:proofErr w:type="spellEnd"/>
      <w:r w:rsidR="00527C38" w:rsidRPr="00D70750">
        <w:rPr>
          <w:rFonts w:ascii="Arial" w:hAnsi="Arial" w:cs="Arial"/>
          <w:sz w:val="20"/>
          <w:szCs w:val="20"/>
          <w:lang w:val="en-US"/>
        </w:rPr>
        <w:t xml:space="preserve"> or </w:t>
      </w:r>
      <w:proofErr w:type="spellStart"/>
      <w:r w:rsidR="00527C38" w:rsidRPr="00D70750">
        <w:rPr>
          <w:rFonts w:ascii="Arial" w:hAnsi="Arial" w:cs="Arial"/>
          <w:i/>
          <w:iCs/>
          <w:sz w:val="20"/>
          <w:szCs w:val="20"/>
          <w:lang w:val="en-US"/>
        </w:rPr>
        <w:t>ServingCellConfigCommonSIB</w:t>
      </w:r>
      <w:proofErr w:type="spellEnd"/>
      <w:r w:rsidR="00D03EB3" w:rsidRPr="00D70750">
        <w:rPr>
          <w:rFonts w:ascii="Arial" w:hAnsi="Arial" w:cs="Arial"/>
          <w:sz w:val="20"/>
          <w:szCs w:val="20"/>
          <w:lang w:val="en-US" w:eastAsia="sv-SE"/>
        </w:rPr>
        <w:t xml:space="preserve">. </w:t>
      </w:r>
      <w:r w:rsidR="00527C38" w:rsidRPr="00D70750">
        <w:rPr>
          <w:rFonts w:ascii="Arial" w:hAnsi="Arial" w:cs="Arial"/>
          <w:sz w:val="20"/>
          <w:szCs w:val="20"/>
          <w:lang w:val="en-US" w:eastAsia="sv-SE"/>
        </w:rPr>
        <w:t>In other words, the field in the cell specific configuration would serve no purpose.</w:t>
      </w:r>
    </w:p>
    <w:p w14:paraId="090D950D" w14:textId="71A42E48" w:rsidR="00527C38" w:rsidRDefault="00527C38" w:rsidP="0073044C">
      <w:pPr>
        <w:rPr>
          <w:rFonts w:ascii="Arial" w:hAnsi="Arial" w:cs="Arial"/>
          <w:sz w:val="20"/>
          <w:szCs w:val="20"/>
          <w:lang w:val="en-US" w:eastAsia="sv-SE"/>
        </w:rPr>
      </w:pPr>
    </w:p>
    <w:p w14:paraId="3EA377CE" w14:textId="2468561A" w:rsidR="00527C38" w:rsidRPr="00FB19AF" w:rsidRDefault="00296978" w:rsidP="00527C38">
      <w:pPr>
        <w:pStyle w:val="Observation"/>
        <w:rPr>
          <w:sz w:val="20"/>
          <w:szCs w:val="20"/>
        </w:rPr>
      </w:pPr>
      <w:bookmarkStart w:id="7" w:name="_Toc127445520"/>
      <w:r>
        <w:rPr>
          <w:rFonts w:cs="Arial"/>
          <w:sz w:val="20"/>
          <w:szCs w:val="20"/>
          <w:lang w:val="en-US" w:eastAsia="sv-SE"/>
        </w:rPr>
        <w:t>T</w:t>
      </w:r>
      <w:r w:rsidRPr="00D70750">
        <w:rPr>
          <w:rFonts w:cs="Arial"/>
          <w:sz w:val="20"/>
          <w:szCs w:val="20"/>
          <w:lang w:val="en-US" w:eastAsia="sv-SE"/>
        </w:rPr>
        <w:t xml:space="preserve">he field is either present meaning that the UE shall perform LBT, or absent meaning that the UE shall not perform LBT. It is with this signaling not possible to support that absence should result in that the UE applies the common configuration, which is the usual way </w:t>
      </w:r>
      <w:r>
        <w:rPr>
          <w:rFonts w:cs="Arial"/>
          <w:sz w:val="20"/>
          <w:szCs w:val="20"/>
          <w:lang w:val="en-US" w:eastAsia="sv-SE"/>
        </w:rPr>
        <w:t xml:space="preserve">for UE and the network </w:t>
      </w:r>
      <w:r w:rsidRPr="00D70750">
        <w:rPr>
          <w:rFonts w:cs="Arial"/>
          <w:sz w:val="20"/>
          <w:szCs w:val="20"/>
          <w:lang w:val="en-US" w:eastAsia="sv-SE"/>
        </w:rPr>
        <w:t xml:space="preserve">to handle </w:t>
      </w:r>
      <w:r w:rsidRPr="00D70750">
        <w:rPr>
          <w:rFonts w:cs="Arial"/>
          <w:sz w:val="20"/>
          <w:szCs w:val="20"/>
          <w:lang w:val="en-US" w:eastAsia="sv-SE"/>
        </w:rPr>
        <w:t>another</w:t>
      </w:r>
      <w:r w:rsidRPr="00D70750">
        <w:rPr>
          <w:rFonts w:cs="Arial"/>
          <w:sz w:val="20"/>
          <w:szCs w:val="20"/>
          <w:lang w:val="en-US" w:eastAsia="sv-SE"/>
        </w:rPr>
        <w:t xml:space="preserve"> configuration which can be set by both common configuration and dedicated configuration. Without supporting this, the gNB would be forced to always to include this field in </w:t>
      </w:r>
      <w:proofErr w:type="spellStart"/>
      <w:r w:rsidRPr="00D70750">
        <w:rPr>
          <w:rFonts w:cs="Arial"/>
          <w:i/>
          <w:iCs/>
          <w:sz w:val="20"/>
          <w:szCs w:val="20"/>
          <w:lang w:val="en-US"/>
        </w:rPr>
        <w:t>ServingCellConfig</w:t>
      </w:r>
      <w:proofErr w:type="spellEnd"/>
      <w:r w:rsidRPr="00D70750">
        <w:rPr>
          <w:rFonts w:cs="Arial"/>
          <w:i/>
          <w:iCs/>
          <w:sz w:val="20"/>
          <w:szCs w:val="20"/>
          <w:lang w:val="en-US"/>
        </w:rPr>
        <w:t xml:space="preserve"> </w:t>
      </w:r>
      <w:r w:rsidRPr="00D70750">
        <w:rPr>
          <w:rFonts w:cs="Arial"/>
          <w:sz w:val="20"/>
          <w:szCs w:val="20"/>
          <w:lang w:val="en-US"/>
        </w:rPr>
        <w:t xml:space="preserve">for all UEs which need to perform channel access procedure regardless of whether the field is already included in </w:t>
      </w:r>
      <w:proofErr w:type="spellStart"/>
      <w:r w:rsidRPr="00D70750">
        <w:rPr>
          <w:rFonts w:cs="Arial"/>
          <w:i/>
          <w:iCs/>
          <w:sz w:val="20"/>
          <w:szCs w:val="20"/>
          <w:lang w:val="en-US"/>
        </w:rPr>
        <w:t>ServingCellConfigCommon</w:t>
      </w:r>
      <w:proofErr w:type="spellEnd"/>
      <w:r w:rsidRPr="00D70750">
        <w:rPr>
          <w:rFonts w:cs="Arial"/>
          <w:sz w:val="20"/>
          <w:szCs w:val="20"/>
          <w:lang w:val="en-US"/>
        </w:rPr>
        <w:t xml:space="preserve"> or </w:t>
      </w:r>
      <w:proofErr w:type="spellStart"/>
      <w:r w:rsidRPr="00D70750">
        <w:rPr>
          <w:rFonts w:cs="Arial"/>
          <w:i/>
          <w:iCs/>
          <w:sz w:val="20"/>
          <w:szCs w:val="20"/>
          <w:lang w:val="en-US"/>
        </w:rPr>
        <w:t>ServingCellConfigCommonSIB</w:t>
      </w:r>
      <w:proofErr w:type="spellEnd"/>
      <w:r w:rsidRPr="00D70750">
        <w:rPr>
          <w:rFonts w:cs="Arial"/>
          <w:sz w:val="20"/>
          <w:szCs w:val="20"/>
          <w:lang w:val="en-US" w:eastAsia="sv-SE"/>
        </w:rPr>
        <w:t>. In other words, the field in the cell specific configuration would serve no purpose</w:t>
      </w:r>
      <w:r w:rsidR="00527C38">
        <w:rPr>
          <w:rFonts w:cs="Arial"/>
          <w:sz w:val="20"/>
          <w:szCs w:val="20"/>
          <w:lang w:val="en-US" w:eastAsia="sv-SE"/>
        </w:rPr>
        <w:t>.</w:t>
      </w:r>
      <w:bookmarkEnd w:id="7"/>
      <w:r w:rsidR="00527C38" w:rsidRPr="00FB19AF">
        <w:rPr>
          <w:rFonts w:cs="Arial"/>
          <w:sz w:val="20"/>
          <w:szCs w:val="20"/>
        </w:rPr>
        <w:t xml:space="preserve"> </w:t>
      </w:r>
    </w:p>
    <w:p w14:paraId="429075B8" w14:textId="77777777" w:rsidR="00527C38" w:rsidRDefault="00527C38" w:rsidP="0073044C">
      <w:pPr>
        <w:rPr>
          <w:rFonts w:ascii="Arial" w:hAnsi="Arial" w:cs="Arial"/>
          <w:sz w:val="20"/>
          <w:szCs w:val="20"/>
          <w:lang w:val="en-US" w:eastAsia="sv-SE"/>
        </w:rPr>
      </w:pPr>
    </w:p>
    <w:p w14:paraId="07070CCA" w14:textId="0607CAF2" w:rsidR="00726A86" w:rsidRPr="00685DA8" w:rsidRDefault="008D6379" w:rsidP="0073044C">
      <w:pPr>
        <w:rPr>
          <w:rFonts w:ascii="Arial" w:hAnsi="Arial" w:cs="Arial"/>
          <w:sz w:val="20"/>
          <w:szCs w:val="20"/>
          <w:lang w:val="en-US" w:eastAsia="ja-JP"/>
        </w:rPr>
      </w:pPr>
      <w:r w:rsidRPr="008D6379">
        <w:rPr>
          <w:rFonts w:ascii="Arial" w:hAnsi="Arial" w:cs="Arial"/>
          <w:sz w:val="20"/>
          <w:szCs w:val="20"/>
          <w:lang w:val="en-US" w:eastAsia="sv-SE"/>
        </w:rPr>
        <w:t>T</w:t>
      </w:r>
      <w:r w:rsidR="00BE0FB8" w:rsidRPr="008D6379">
        <w:rPr>
          <w:rFonts w:ascii="Arial" w:hAnsi="Arial" w:cs="Arial"/>
          <w:sz w:val="20"/>
          <w:szCs w:val="20"/>
          <w:lang w:val="en-US" w:eastAsia="sv-SE"/>
        </w:rPr>
        <w:t>herefore</w:t>
      </w:r>
      <w:r w:rsidR="00D03EB3" w:rsidRPr="008D6379">
        <w:rPr>
          <w:rFonts w:ascii="Arial" w:hAnsi="Arial" w:cs="Arial"/>
          <w:sz w:val="20"/>
          <w:szCs w:val="20"/>
          <w:lang w:val="en-US" w:eastAsia="sv-SE"/>
        </w:rPr>
        <w:t xml:space="preserve">, we need </w:t>
      </w:r>
      <w:r w:rsidR="00BE0FB8" w:rsidRPr="008D6379">
        <w:rPr>
          <w:rFonts w:ascii="Arial" w:hAnsi="Arial" w:cs="Arial"/>
          <w:sz w:val="20"/>
          <w:szCs w:val="20"/>
          <w:lang w:val="en-US" w:eastAsia="sv-SE"/>
        </w:rPr>
        <w:t xml:space="preserve">to </w:t>
      </w:r>
      <w:r w:rsidRPr="008D6379">
        <w:rPr>
          <w:rFonts w:ascii="Arial" w:hAnsi="Arial" w:cs="Arial"/>
          <w:sz w:val="20"/>
          <w:szCs w:val="20"/>
          <w:lang w:val="en-US" w:eastAsia="sv-SE"/>
        </w:rPr>
        <w:t>update</w:t>
      </w:r>
      <w:r w:rsidR="00D03EB3" w:rsidRPr="008D6379">
        <w:rPr>
          <w:rFonts w:ascii="Arial" w:hAnsi="Arial" w:cs="Arial"/>
          <w:sz w:val="20"/>
          <w:szCs w:val="20"/>
          <w:lang w:val="en-US" w:eastAsia="sv-SE"/>
        </w:rPr>
        <w:t xml:space="preserve"> the field </w:t>
      </w:r>
      <w:proofErr w:type="spellStart"/>
      <w:r w:rsidR="00D03EB3" w:rsidRPr="00685DA8">
        <w:rPr>
          <w:rFonts w:ascii="Arial" w:hAnsi="Arial" w:cs="Arial"/>
          <w:i/>
          <w:iCs/>
          <w:sz w:val="20"/>
          <w:szCs w:val="20"/>
          <w:lang w:val="en-GB" w:eastAsia="sv-SE"/>
        </w:rPr>
        <w:t>channelAccessMode</w:t>
      </w:r>
      <w:proofErr w:type="spellEnd"/>
      <w:r w:rsidR="00D03EB3" w:rsidRPr="00685DA8">
        <w:rPr>
          <w:rFonts w:ascii="Arial" w:hAnsi="Arial" w:cs="Arial"/>
          <w:i/>
          <w:iCs/>
          <w:sz w:val="20"/>
          <w:szCs w:val="20"/>
          <w:lang w:eastAsia="sv-SE"/>
        </w:rPr>
        <w:t>2</w:t>
      </w:r>
      <w:r w:rsidR="00D03EB3" w:rsidRPr="008D6379">
        <w:rPr>
          <w:rFonts w:ascii="Arial" w:hAnsi="Arial" w:cs="Arial"/>
          <w:sz w:val="20"/>
          <w:szCs w:val="20"/>
          <w:lang w:val="en-US" w:eastAsia="sv-SE"/>
        </w:rPr>
        <w:t xml:space="preserve"> </w:t>
      </w:r>
      <w:r w:rsidR="00D64593" w:rsidRPr="008D6379">
        <w:rPr>
          <w:rFonts w:ascii="Arial" w:hAnsi="Arial" w:cs="Arial"/>
          <w:sz w:val="20"/>
          <w:szCs w:val="20"/>
          <w:lang w:val="en-US" w:eastAsia="sv-SE"/>
        </w:rPr>
        <w:t>in</w:t>
      </w:r>
      <w:r w:rsidR="00D03EB3" w:rsidRPr="008D6379">
        <w:rPr>
          <w:rFonts w:ascii="Arial" w:hAnsi="Arial" w:cs="Arial"/>
          <w:sz w:val="20"/>
          <w:szCs w:val="20"/>
          <w:lang w:val="en-US" w:eastAsia="sv-SE"/>
        </w:rPr>
        <w:t xml:space="preserve"> </w:t>
      </w:r>
      <w:proofErr w:type="spellStart"/>
      <w:r w:rsidR="00D03EB3" w:rsidRPr="00685DA8">
        <w:rPr>
          <w:rFonts w:ascii="Arial" w:hAnsi="Arial" w:cs="Arial"/>
          <w:i/>
          <w:iCs/>
          <w:sz w:val="20"/>
          <w:szCs w:val="20"/>
          <w:lang w:val="en-US"/>
        </w:rPr>
        <w:t>ServingCellConfig</w:t>
      </w:r>
      <w:proofErr w:type="spellEnd"/>
      <w:r w:rsidR="00D03EB3" w:rsidRPr="00685DA8">
        <w:rPr>
          <w:rFonts w:ascii="Arial" w:hAnsi="Arial" w:cs="Arial"/>
          <w:b/>
          <w:bCs/>
          <w:sz w:val="20"/>
          <w:szCs w:val="20"/>
          <w:lang w:val="en-US"/>
        </w:rPr>
        <w:t>.</w:t>
      </w:r>
      <w:r w:rsidRPr="00685DA8">
        <w:rPr>
          <w:rFonts w:ascii="Arial" w:hAnsi="Arial" w:cs="Arial"/>
          <w:b/>
          <w:bCs/>
          <w:sz w:val="20"/>
          <w:szCs w:val="20"/>
          <w:lang w:val="en-US"/>
        </w:rPr>
        <w:t xml:space="preserve"> </w:t>
      </w:r>
      <w:r w:rsidRPr="00685DA8">
        <w:rPr>
          <w:rFonts w:ascii="Arial" w:hAnsi="Arial" w:cs="Arial"/>
          <w:sz w:val="20"/>
          <w:szCs w:val="20"/>
          <w:lang w:val="en-US"/>
        </w:rPr>
        <w:t xml:space="preserve">Thus, absence of the field </w:t>
      </w:r>
      <w:r w:rsidRPr="008D6379">
        <w:rPr>
          <w:rFonts w:ascii="Arial" w:hAnsi="Arial" w:cs="Arial"/>
          <w:sz w:val="20"/>
          <w:szCs w:val="20"/>
          <w:lang w:val="en-US" w:eastAsia="sv-SE"/>
        </w:rPr>
        <w:t xml:space="preserve">in </w:t>
      </w:r>
      <w:proofErr w:type="spellStart"/>
      <w:r w:rsidRPr="00685DA8">
        <w:rPr>
          <w:rFonts w:ascii="Arial" w:hAnsi="Arial" w:cs="Arial"/>
          <w:i/>
          <w:iCs/>
          <w:sz w:val="20"/>
          <w:szCs w:val="20"/>
          <w:lang w:val="en-US"/>
        </w:rPr>
        <w:t>ServingCellConfig</w:t>
      </w:r>
      <w:proofErr w:type="spellEnd"/>
      <w:r w:rsidR="00D03EB3" w:rsidRPr="008D6379">
        <w:rPr>
          <w:rFonts w:ascii="Arial" w:hAnsi="Arial" w:cs="Arial"/>
          <w:b/>
          <w:bCs/>
          <w:i/>
          <w:iCs/>
          <w:sz w:val="20"/>
          <w:szCs w:val="20"/>
          <w:lang w:val="en-US" w:eastAsia="sv-SE"/>
        </w:rPr>
        <w:t xml:space="preserve"> </w:t>
      </w:r>
      <w:r w:rsidRPr="008D6379">
        <w:rPr>
          <w:rFonts w:ascii="Arial" w:hAnsi="Arial" w:cs="Arial"/>
          <w:sz w:val="20"/>
          <w:szCs w:val="20"/>
          <w:lang w:val="en-US" w:eastAsia="sv-SE"/>
        </w:rPr>
        <w:t xml:space="preserve">result in that the UE applies the common configuration. In addition, one more value “disabled” needs to be added for the field so that we don’t lose “no LBT” for the field which </w:t>
      </w:r>
      <w:r>
        <w:rPr>
          <w:rFonts w:ascii="Arial" w:hAnsi="Arial" w:cs="Arial"/>
          <w:sz w:val="20"/>
          <w:szCs w:val="20"/>
          <w:lang w:val="en-US" w:eastAsia="sv-SE"/>
        </w:rPr>
        <w:t>has been</w:t>
      </w:r>
      <w:r w:rsidRPr="008D6379">
        <w:rPr>
          <w:rFonts w:ascii="Arial" w:hAnsi="Arial" w:cs="Arial"/>
          <w:sz w:val="20"/>
          <w:szCs w:val="20"/>
          <w:lang w:val="en-US" w:eastAsia="sv-SE"/>
        </w:rPr>
        <w:t xml:space="preserve"> already supported.</w:t>
      </w:r>
      <w:r w:rsidR="005274B1" w:rsidRPr="008D6379">
        <w:rPr>
          <w:rFonts w:ascii="Arial" w:hAnsi="Arial" w:cs="Arial"/>
          <w:sz w:val="20"/>
          <w:szCs w:val="20"/>
          <w:lang w:val="en-US" w:eastAsia="sv-SE"/>
        </w:rPr>
        <w:t xml:space="preserve"> </w:t>
      </w:r>
    </w:p>
    <w:p w14:paraId="24E62F2A" w14:textId="1EDF5361" w:rsidR="00726A86" w:rsidRPr="001909DC" w:rsidRDefault="00726A86" w:rsidP="00CE3DD2">
      <w:pPr>
        <w:rPr>
          <w:rFonts w:ascii="Arial" w:hAnsi="Arial" w:cs="Arial"/>
          <w:b/>
          <w:bCs/>
          <w:sz w:val="20"/>
          <w:szCs w:val="20"/>
        </w:rPr>
      </w:pPr>
    </w:p>
    <w:p w14:paraId="4F12C474" w14:textId="4734A607" w:rsidR="00B34ED0" w:rsidRPr="00FB19AF" w:rsidRDefault="00186EB0" w:rsidP="00CE3DD2">
      <w:pPr>
        <w:rPr>
          <w:rFonts w:ascii="Arial" w:hAnsi="Arial" w:cs="Arial"/>
          <w:sz w:val="20"/>
          <w:szCs w:val="20"/>
        </w:rPr>
      </w:pPr>
      <w:r w:rsidRPr="00FB19AF">
        <w:rPr>
          <w:rFonts w:ascii="Arial" w:hAnsi="Arial" w:cs="Arial"/>
          <w:sz w:val="20"/>
          <w:szCs w:val="20"/>
          <w:lang w:val="en-US"/>
        </w:rPr>
        <w:t>Therefore, we make the below proposal to address the issue</w:t>
      </w:r>
      <w:r w:rsidR="00747DE4" w:rsidRPr="00FB19AF">
        <w:rPr>
          <w:rFonts w:ascii="Arial" w:hAnsi="Arial" w:cs="Arial"/>
          <w:sz w:val="20"/>
          <w:szCs w:val="20"/>
        </w:rPr>
        <w:t xml:space="preserve">. </w:t>
      </w:r>
    </w:p>
    <w:p w14:paraId="4FC56793" w14:textId="7BEB7918" w:rsidR="00F219DC" w:rsidRPr="00FB19AF" w:rsidRDefault="00EF6EFF" w:rsidP="00F219DC">
      <w:pPr>
        <w:pStyle w:val="Proposal"/>
        <w:overflowPunct w:val="0"/>
        <w:autoSpaceDE w:val="0"/>
        <w:autoSpaceDN w:val="0"/>
        <w:adjustRightInd w:val="0"/>
        <w:rPr>
          <w:rFonts w:cs="Arial"/>
          <w:sz w:val="20"/>
          <w:szCs w:val="20"/>
        </w:rPr>
      </w:pPr>
      <w:bookmarkStart w:id="8" w:name="_Toc127445596"/>
      <w:r w:rsidRPr="00685DA8">
        <w:rPr>
          <w:sz w:val="20"/>
          <w:szCs w:val="20"/>
          <w:lang w:val="en-US"/>
        </w:rPr>
        <w:t xml:space="preserve">Update </w:t>
      </w:r>
      <w:r w:rsidRPr="00685DA8">
        <w:rPr>
          <w:i/>
          <w:iCs/>
          <w:sz w:val="20"/>
          <w:szCs w:val="20"/>
          <w:lang w:val="en-US"/>
        </w:rPr>
        <w:t>channelAccessMode2</w:t>
      </w:r>
      <w:r w:rsidRPr="00685DA8">
        <w:rPr>
          <w:sz w:val="20"/>
          <w:szCs w:val="20"/>
          <w:lang w:val="en-US"/>
        </w:rPr>
        <w:t xml:space="preserve"> </w:t>
      </w:r>
      <w:r w:rsidRPr="00FB19AF">
        <w:rPr>
          <w:rFonts w:cs="Arial"/>
          <w:sz w:val="20"/>
          <w:szCs w:val="20"/>
          <w:lang w:val="en-US"/>
        </w:rPr>
        <w:t xml:space="preserve">in </w:t>
      </w:r>
      <w:proofErr w:type="spellStart"/>
      <w:r w:rsidRPr="00FB19AF">
        <w:rPr>
          <w:rFonts w:cs="Arial"/>
          <w:i/>
          <w:iCs/>
          <w:sz w:val="20"/>
          <w:szCs w:val="20"/>
          <w:lang w:val="en-US"/>
        </w:rPr>
        <w:t>ServingCellConfig</w:t>
      </w:r>
      <w:proofErr w:type="spellEnd"/>
      <w:r w:rsidRPr="00FB19AF">
        <w:rPr>
          <w:rFonts w:cs="Arial"/>
          <w:i/>
          <w:iCs/>
          <w:sz w:val="20"/>
          <w:szCs w:val="20"/>
          <w:lang w:val="en-US"/>
        </w:rPr>
        <w:t xml:space="preserve"> </w:t>
      </w:r>
      <w:r w:rsidRPr="00685DA8">
        <w:rPr>
          <w:sz w:val="20"/>
          <w:szCs w:val="20"/>
          <w:lang w:val="en-US"/>
        </w:rPr>
        <w:t xml:space="preserve">to be an optionally present ENUMERATED {enabled, disabled}. Absence </w:t>
      </w:r>
      <w:r w:rsidRPr="00FB19AF">
        <w:rPr>
          <w:rFonts w:cs="Arial"/>
          <w:sz w:val="20"/>
          <w:szCs w:val="20"/>
          <w:lang w:val="en-US"/>
        </w:rPr>
        <w:t xml:space="preserve">in </w:t>
      </w:r>
      <w:proofErr w:type="spellStart"/>
      <w:r w:rsidRPr="00FB19AF">
        <w:rPr>
          <w:rFonts w:cs="Arial"/>
          <w:i/>
          <w:iCs/>
          <w:sz w:val="20"/>
          <w:szCs w:val="20"/>
          <w:lang w:val="en-US"/>
        </w:rPr>
        <w:t>ServingCellConfig</w:t>
      </w:r>
      <w:proofErr w:type="spellEnd"/>
      <w:r w:rsidRPr="00FB19AF">
        <w:rPr>
          <w:rFonts w:cs="Arial"/>
          <w:i/>
          <w:iCs/>
          <w:sz w:val="20"/>
          <w:szCs w:val="20"/>
          <w:lang w:val="en-US"/>
        </w:rPr>
        <w:t xml:space="preserve"> </w:t>
      </w:r>
      <w:r w:rsidRPr="00685DA8">
        <w:rPr>
          <w:sz w:val="20"/>
          <w:szCs w:val="20"/>
          <w:lang w:val="en-US"/>
        </w:rPr>
        <w:t>makes the UE apply</w:t>
      </w:r>
      <w:r>
        <w:rPr>
          <w:sz w:val="20"/>
          <w:szCs w:val="20"/>
          <w:lang w:val="en-US"/>
        </w:rPr>
        <w:t xml:space="preserve"> </w:t>
      </w:r>
      <w:r w:rsidRPr="00685DA8">
        <w:rPr>
          <w:i/>
          <w:iCs/>
          <w:sz w:val="20"/>
          <w:szCs w:val="20"/>
          <w:lang w:val="en-US"/>
        </w:rPr>
        <w:t>channelAccessMode2</w:t>
      </w:r>
      <w:r>
        <w:rPr>
          <w:sz w:val="20"/>
          <w:szCs w:val="20"/>
          <w:lang w:val="en-US"/>
        </w:rPr>
        <w:t xml:space="preserve"> in </w:t>
      </w:r>
      <w:proofErr w:type="spellStart"/>
      <w:r w:rsidRPr="00FB19AF">
        <w:rPr>
          <w:rFonts w:cs="Arial"/>
          <w:i/>
          <w:iCs/>
          <w:sz w:val="20"/>
          <w:szCs w:val="20"/>
          <w:lang w:val="en-US"/>
        </w:rPr>
        <w:t>ServingCellConfigCommon</w:t>
      </w:r>
      <w:proofErr w:type="spellEnd"/>
      <w:r w:rsidRPr="00FB19AF">
        <w:rPr>
          <w:rFonts w:cs="Arial"/>
          <w:sz w:val="20"/>
          <w:szCs w:val="20"/>
          <w:lang w:val="en-US"/>
        </w:rPr>
        <w:t xml:space="preserve"> or </w:t>
      </w:r>
      <w:proofErr w:type="spellStart"/>
      <w:r w:rsidRPr="00FB19AF">
        <w:rPr>
          <w:rFonts w:cs="Arial"/>
          <w:i/>
          <w:iCs/>
          <w:sz w:val="20"/>
          <w:szCs w:val="20"/>
          <w:lang w:val="en-US"/>
        </w:rPr>
        <w:t>ServingCellConfigCommonSIB</w:t>
      </w:r>
      <w:proofErr w:type="spellEnd"/>
      <w:r w:rsidR="00685DA8">
        <w:rPr>
          <w:rFonts w:cs="Arial"/>
          <w:sz w:val="20"/>
          <w:szCs w:val="20"/>
          <w:lang w:val="en-US"/>
        </w:rPr>
        <w:t>.</w:t>
      </w:r>
      <w:bookmarkEnd w:id="8"/>
    </w:p>
    <w:p w14:paraId="0F4B1DDD" w14:textId="77777777" w:rsidR="00F219DC" w:rsidRDefault="00F219DC" w:rsidP="00CE3DD2">
      <w:pPr>
        <w:rPr>
          <w:rFonts w:ascii="Arial" w:hAnsi="Arial" w:cs="Arial"/>
          <w:sz w:val="20"/>
          <w:szCs w:val="20"/>
        </w:rPr>
      </w:pPr>
    </w:p>
    <w:p w14:paraId="545512D0" w14:textId="750ACE29" w:rsidR="00132209" w:rsidRPr="00467094" w:rsidRDefault="00BC4898" w:rsidP="00BC4898">
      <w:pPr>
        <w:pStyle w:val="Heading2"/>
        <w:rPr>
          <w:sz w:val="20"/>
          <w:lang w:eastAsia="zh-CN"/>
        </w:rPr>
      </w:pPr>
      <w:r w:rsidRPr="00467094">
        <w:rPr>
          <w:sz w:val="20"/>
          <w:lang w:eastAsia="zh-CN"/>
        </w:rPr>
        <w:t>2.</w:t>
      </w:r>
      <w:r w:rsidR="00CE3DD2" w:rsidRPr="00467094">
        <w:rPr>
          <w:sz w:val="20"/>
          <w:lang w:eastAsia="zh-CN"/>
        </w:rPr>
        <w:t>2</w:t>
      </w:r>
      <w:r w:rsidRPr="00467094">
        <w:rPr>
          <w:sz w:val="20"/>
          <w:lang w:eastAsia="zh-CN"/>
        </w:rPr>
        <w:t xml:space="preserve"> </w:t>
      </w:r>
      <w:r w:rsidR="00C67EDD" w:rsidRPr="00467094">
        <w:rPr>
          <w:sz w:val="20"/>
          <w:lang w:eastAsia="zh-CN"/>
        </w:rPr>
        <w:t xml:space="preserve">on </w:t>
      </w:r>
      <w:r w:rsidR="003F7D92" w:rsidRPr="00467094">
        <w:rPr>
          <w:sz w:val="20"/>
          <w:lang w:eastAsia="zh-CN"/>
        </w:rPr>
        <w:t xml:space="preserve">RAN1 LS </w:t>
      </w:r>
      <w:r w:rsidRPr="00467094">
        <w:rPr>
          <w:sz w:val="20"/>
          <w:lang w:val="de-DE"/>
        </w:rPr>
        <w:t>R1-2212965</w:t>
      </w:r>
    </w:p>
    <w:p w14:paraId="09B32203" w14:textId="4433D95F" w:rsidR="00FF74EC" w:rsidRPr="00467094" w:rsidRDefault="00FF74EC" w:rsidP="00E160A6">
      <w:pPr>
        <w:rPr>
          <w:rFonts w:ascii="Arial" w:hAnsi="Arial" w:cs="Arial"/>
          <w:sz w:val="20"/>
          <w:szCs w:val="20"/>
        </w:rPr>
      </w:pPr>
      <w:r w:rsidRPr="00467094">
        <w:rPr>
          <w:rFonts w:ascii="Arial" w:hAnsi="Arial" w:cs="Arial"/>
          <w:sz w:val="20"/>
          <w:szCs w:val="20"/>
        </w:rPr>
        <w:t xml:space="preserve">The content of the RAN1 LS </w:t>
      </w:r>
      <w:r w:rsidR="007A0337" w:rsidRPr="00467094">
        <w:rPr>
          <w:rFonts w:ascii="Arial" w:hAnsi="Arial" w:cs="Arial"/>
          <w:sz w:val="20"/>
          <w:szCs w:val="20"/>
        </w:rPr>
        <w:t xml:space="preserve">[1] </w:t>
      </w:r>
      <w:r w:rsidRPr="00467094">
        <w:rPr>
          <w:rFonts w:ascii="Arial" w:hAnsi="Arial" w:cs="Arial"/>
          <w:sz w:val="20"/>
          <w:szCs w:val="20"/>
        </w:rPr>
        <w:t xml:space="preserve">is excerpted as the below </w:t>
      </w:r>
    </w:p>
    <w:p w14:paraId="7C51A005" w14:textId="16A66D13" w:rsidR="00E160A6" w:rsidRPr="00467094" w:rsidRDefault="00E160A6" w:rsidP="00E160A6">
      <w:pPr>
        <w:rPr>
          <w:rFonts w:ascii="Arial" w:hAnsi="Arial" w:cs="Arial"/>
          <w:i/>
          <w:iCs/>
          <w:sz w:val="20"/>
          <w:szCs w:val="20"/>
        </w:rPr>
      </w:pPr>
      <w:r w:rsidRPr="00467094">
        <w:rPr>
          <w:rFonts w:ascii="Arial" w:hAnsi="Arial" w:cs="Arial"/>
          <w:i/>
          <w:iCs/>
          <w:sz w:val="20"/>
          <w:szCs w:val="20"/>
        </w:rPr>
        <w:t>In RAN1 #111, RAN1 reaches the following agreement</w:t>
      </w:r>
    </w:p>
    <w:p w14:paraId="6274E2F0" w14:textId="77777777" w:rsidR="00E160A6" w:rsidRPr="00467094" w:rsidRDefault="00E160A6" w:rsidP="00E160A6">
      <w:pPr>
        <w:pStyle w:val="0Maintext"/>
        <w:rPr>
          <w:rFonts w:ascii="Arial" w:hAnsi="Arial" w:cs="Arial"/>
          <w:b/>
          <w:i/>
          <w:iCs/>
          <w:sz w:val="20"/>
          <w:szCs w:val="20"/>
        </w:rPr>
      </w:pPr>
      <w:r w:rsidRPr="00467094">
        <w:rPr>
          <w:rFonts w:ascii="Arial" w:hAnsi="Arial" w:cs="Arial"/>
          <w:b/>
          <w:i/>
          <w:iCs/>
          <w:sz w:val="20"/>
          <w:szCs w:val="20"/>
          <w:highlight w:val="green"/>
        </w:rPr>
        <w:t>Agreement</w:t>
      </w:r>
    </w:p>
    <w:p w14:paraId="39330C98" w14:textId="77777777" w:rsidR="00E160A6" w:rsidRPr="00467094" w:rsidRDefault="00E160A6" w:rsidP="00E160A6">
      <w:pPr>
        <w:snapToGrid w:val="0"/>
        <w:spacing w:after="60" w:line="288" w:lineRule="auto"/>
        <w:jc w:val="both"/>
        <w:rPr>
          <w:rFonts w:ascii="Arial" w:hAnsi="Arial" w:cs="Arial"/>
          <w:i/>
          <w:iCs/>
          <w:sz w:val="20"/>
          <w:szCs w:val="20"/>
        </w:rPr>
      </w:pPr>
      <w:r w:rsidRPr="00467094">
        <w:rPr>
          <w:rFonts w:ascii="Arial" w:hAnsi="Arial" w:cs="Arial"/>
          <w:i/>
          <w:iCs/>
          <w:sz w:val="20"/>
          <w:szCs w:val="20"/>
        </w:rPr>
        <w:t xml:space="preserve">Introduce ra-ChannelAccess-r17 in SIB1 </w:t>
      </w:r>
      <w:r w:rsidRPr="00467094">
        <w:rPr>
          <w:rFonts w:ascii="Arial" w:hAnsi="Arial" w:cs="Arial"/>
          <w:i/>
          <w:iCs/>
          <w:sz w:val="20"/>
          <w:szCs w:val="20"/>
          <w:lang w:eastAsia="ko-KR"/>
        </w:rPr>
        <w:t>and other relevant RRC indicator fields (if needed)</w:t>
      </w:r>
      <w:r w:rsidRPr="00467094">
        <w:rPr>
          <w:rFonts w:ascii="Arial" w:hAnsi="Arial" w:cs="Arial"/>
          <w:i/>
          <w:iCs/>
          <w:sz w:val="20"/>
          <w:szCs w:val="20"/>
        </w:rPr>
        <w:t xml:space="preserve"> to control msg1/</w:t>
      </w:r>
      <w:proofErr w:type="spellStart"/>
      <w:r w:rsidRPr="00467094">
        <w:rPr>
          <w:rFonts w:ascii="Arial" w:hAnsi="Arial" w:cs="Arial"/>
          <w:i/>
          <w:iCs/>
          <w:sz w:val="20"/>
          <w:szCs w:val="20"/>
        </w:rPr>
        <w:t>msgA</w:t>
      </w:r>
      <w:proofErr w:type="spellEnd"/>
      <w:r w:rsidRPr="00467094">
        <w:rPr>
          <w:rFonts w:ascii="Arial" w:hAnsi="Arial" w:cs="Arial"/>
          <w:i/>
          <w:iCs/>
          <w:sz w:val="20"/>
          <w:szCs w:val="20"/>
        </w:rPr>
        <w:t xml:space="preserve"> transmission with and without LBT</w:t>
      </w:r>
    </w:p>
    <w:p w14:paraId="76770346" w14:textId="77777777" w:rsidR="00E160A6" w:rsidRPr="00467094" w:rsidRDefault="00E160A6" w:rsidP="00E160A6">
      <w:pPr>
        <w:pStyle w:val="ListParagraph"/>
        <w:numPr>
          <w:ilvl w:val="0"/>
          <w:numId w:val="17"/>
        </w:numPr>
        <w:snapToGrid w:val="0"/>
        <w:spacing w:after="60" w:line="288" w:lineRule="auto"/>
        <w:ind w:left="960" w:hanging="480"/>
        <w:contextualSpacing/>
        <w:jc w:val="both"/>
        <w:textAlignment w:val="auto"/>
        <w:rPr>
          <w:rFonts w:ascii="Arial" w:hAnsi="Arial" w:cs="Arial"/>
          <w:i/>
          <w:iCs/>
          <w:sz w:val="20"/>
          <w:szCs w:val="20"/>
          <w:lang w:eastAsia="ko-KR"/>
        </w:rPr>
      </w:pPr>
      <w:r w:rsidRPr="00467094">
        <w:rPr>
          <w:rFonts w:ascii="Arial" w:hAnsi="Arial" w:cs="Arial"/>
          <w:i/>
          <w:iCs/>
          <w:sz w:val="20"/>
          <w:szCs w:val="20"/>
          <w:lang w:eastAsia="ko-KR"/>
        </w:rPr>
        <w:t>The TP CA-1-4 below is provided as an example of the expected RAN1 specification change.</w:t>
      </w:r>
    </w:p>
    <w:p w14:paraId="4EC58F63" w14:textId="77777777" w:rsidR="00E160A6" w:rsidRPr="00FB19AF" w:rsidRDefault="00E160A6" w:rsidP="00E160A6">
      <w:pPr>
        <w:pStyle w:val="ListParagraph"/>
        <w:numPr>
          <w:ilvl w:val="0"/>
          <w:numId w:val="17"/>
        </w:numPr>
        <w:snapToGrid w:val="0"/>
        <w:spacing w:after="60" w:line="288" w:lineRule="auto"/>
        <w:ind w:left="960" w:hanging="480"/>
        <w:contextualSpacing/>
        <w:jc w:val="both"/>
        <w:textAlignment w:val="auto"/>
        <w:rPr>
          <w:rFonts w:ascii="Arial" w:hAnsi="Arial" w:cs="Arial"/>
          <w:i/>
          <w:iCs/>
          <w:sz w:val="20"/>
          <w:szCs w:val="20"/>
          <w:lang w:eastAsia="ko-KR"/>
        </w:rPr>
      </w:pPr>
      <w:r w:rsidRPr="00467094">
        <w:rPr>
          <w:rFonts w:ascii="Arial" w:hAnsi="Arial" w:cs="Arial"/>
          <w:i/>
          <w:iCs/>
          <w:sz w:val="20"/>
          <w:szCs w:val="20"/>
          <w:lang w:eastAsia="ko-KR"/>
        </w:rPr>
        <w:lastRenderedPageBreak/>
        <w:t>Send LS to RAN2 to request introducing ra-ChannelAccess-r17 in SIB1 and other relevant RRC indicator fields (if needed). If configured, indicating UE should perform LBT before msg1/</w:t>
      </w:r>
      <w:proofErr w:type="spellStart"/>
      <w:r w:rsidRPr="00467094">
        <w:rPr>
          <w:rFonts w:ascii="Arial" w:hAnsi="Arial" w:cs="Arial"/>
          <w:i/>
          <w:iCs/>
          <w:sz w:val="20"/>
          <w:szCs w:val="20"/>
          <w:lang w:eastAsia="ko-KR"/>
        </w:rPr>
        <w:t>msgA</w:t>
      </w:r>
      <w:proofErr w:type="spellEnd"/>
      <w:r w:rsidRPr="00467094">
        <w:rPr>
          <w:rFonts w:ascii="Arial" w:hAnsi="Arial" w:cs="Arial"/>
          <w:i/>
          <w:iCs/>
          <w:sz w:val="20"/>
          <w:szCs w:val="20"/>
          <w:lang w:eastAsia="ko-KR"/>
        </w:rPr>
        <w:t xml:space="preserve"> transmission. Ask RAN2 to confirm whether RAN2 is able to introduce this RRC c</w:t>
      </w:r>
      <w:r w:rsidRPr="00FB19AF">
        <w:rPr>
          <w:rFonts w:ascii="Arial" w:hAnsi="Arial" w:cs="Arial"/>
          <w:i/>
          <w:iCs/>
          <w:sz w:val="20"/>
          <w:szCs w:val="20"/>
          <w:lang w:eastAsia="ko-KR"/>
        </w:rPr>
        <w:t>hange and confirm to RAN1.</w:t>
      </w:r>
    </w:p>
    <w:p w14:paraId="0C1AA5A8" w14:textId="77777777" w:rsidR="00E160A6" w:rsidRPr="00FB19AF" w:rsidRDefault="00E160A6" w:rsidP="00E160A6">
      <w:pPr>
        <w:pStyle w:val="ListParagraph"/>
        <w:numPr>
          <w:ilvl w:val="0"/>
          <w:numId w:val="17"/>
        </w:numPr>
        <w:snapToGrid w:val="0"/>
        <w:spacing w:after="60" w:line="288" w:lineRule="auto"/>
        <w:ind w:left="960" w:hanging="480"/>
        <w:contextualSpacing/>
        <w:jc w:val="both"/>
        <w:textAlignment w:val="auto"/>
        <w:rPr>
          <w:rFonts w:ascii="Arial" w:hAnsi="Arial" w:cs="Arial"/>
          <w:i/>
          <w:iCs/>
          <w:sz w:val="20"/>
          <w:szCs w:val="20"/>
          <w:lang w:eastAsia="ko-KR"/>
        </w:rPr>
      </w:pPr>
      <w:r w:rsidRPr="00FB19AF">
        <w:rPr>
          <w:rFonts w:ascii="Arial" w:hAnsi="Arial" w:cs="Arial"/>
          <w:i/>
          <w:iCs/>
          <w:sz w:val="20"/>
          <w:szCs w:val="20"/>
          <w:lang w:eastAsia="ko-KR"/>
        </w:rPr>
        <w:t>Note: gNB is responsible to configure the ra-ChannelAccess-r17 properly to comply with local regulation</w:t>
      </w:r>
    </w:p>
    <w:p w14:paraId="7551C597" w14:textId="77777777" w:rsidR="00E160A6" w:rsidRPr="00467094" w:rsidRDefault="00E160A6" w:rsidP="00E160A6">
      <w:pPr>
        <w:snapToGrid w:val="0"/>
        <w:spacing w:after="60" w:line="288" w:lineRule="auto"/>
        <w:jc w:val="both"/>
        <w:rPr>
          <w:rFonts w:ascii="Arial" w:hAnsi="Arial" w:cs="Arial"/>
          <w:i/>
          <w:iCs/>
          <w:sz w:val="20"/>
          <w:szCs w:val="20"/>
        </w:rPr>
      </w:pPr>
    </w:p>
    <w:p w14:paraId="5D162E76" w14:textId="77777777" w:rsidR="00E160A6" w:rsidRPr="00467094" w:rsidRDefault="00E160A6" w:rsidP="00E160A6">
      <w:pPr>
        <w:ind w:leftChars="200" w:left="440"/>
        <w:rPr>
          <w:rFonts w:ascii="Arial" w:hAnsi="Arial" w:cs="Arial"/>
          <w:i/>
          <w:iCs/>
          <w:sz w:val="20"/>
          <w:szCs w:val="20"/>
        </w:rPr>
      </w:pPr>
      <w:r w:rsidRPr="00467094">
        <w:rPr>
          <w:rFonts w:ascii="Arial" w:hAnsi="Arial" w:cs="Arial"/>
          <w:i/>
          <w:iCs/>
          <w:sz w:val="20"/>
          <w:szCs w:val="20"/>
        </w:rPr>
        <w:t>====TP CA-1-4 for 37.213===============</w:t>
      </w:r>
    </w:p>
    <w:p w14:paraId="37014168" w14:textId="77777777" w:rsidR="00E160A6" w:rsidRPr="00467094" w:rsidRDefault="00E160A6" w:rsidP="00E160A6">
      <w:pPr>
        <w:ind w:leftChars="200" w:left="440"/>
        <w:rPr>
          <w:rFonts w:ascii="Arial" w:hAnsi="Arial" w:cs="Arial"/>
          <w:i/>
          <w:iCs/>
          <w:sz w:val="20"/>
          <w:szCs w:val="20"/>
        </w:rPr>
      </w:pPr>
      <w:r w:rsidRPr="00467094">
        <w:rPr>
          <w:rFonts w:ascii="Arial" w:hAnsi="Arial" w:cs="Arial"/>
          <w:i/>
          <w:iCs/>
          <w:sz w:val="20"/>
          <w:szCs w:val="20"/>
        </w:rPr>
        <w:t>4.4.5       Exempted transmissions from sensing</w:t>
      </w:r>
    </w:p>
    <w:p w14:paraId="4636F2C5" w14:textId="77777777" w:rsidR="00E160A6" w:rsidRPr="00467094" w:rsidRDefault="00E160A6" w:rsidP="00E160A6">
      <w:pPr>
        <w:ind w:leftChars="200" w:left="440"/>
        <w:rPr>
          <w:rFonts w:ascii="Arial" w:hAnsi="Arial" w:cs="Arial"/>
          <w:i/>
          <w:iCs/>
          <w:sz w:val="20"/>
          <w:szCs w:val="20"/>
        </w:rPr>
      </w:pPr>
      <w:r w:rsidRPr="00467094">
        <w:rPr>
          <w:rFonts w:ascii="Arial" w:hAnsi="Arial" w:cs="Arial"/>
          <w:i/>
          <w:iCs/>
          <w:sz w:val="20"/>
          <w:szCs w:val="20"/>
        </w:rPr>
        <w:t>In regions where channel sensing is required to access a channel for transmission and short control signalling exemption is allowed by regulation, a gNB/UE may transmit the following transmission(s) on a channel without sensing the channel:</w:t>
      </w:r>
    </w:p>
    <w:p w14:paraId="450C4E0D" w14:textId="77777777" w:rsidR="00E160A6" w:rsidRPr="00467094" w:rsidRDefault="00E160A6" w:rsidP="00E160A6">
      <w:pPr>
        <w:pStyle w:val="B1"/>
        <w:ind w:leftChars="200" w:left="840" w:hanging="400"/>
        <w:rPr>
          <w:rFonts w:ascii="Arial" w:hAnsi="Arial" w:cs="Arial"/>
          <w:i/>
          <w:iCs/>
          <w:sz w:val="20"/>
          <w:szCs w:val="20"/>
        </w:rPr>
      </w:pPr>
      <w:r w:rsidRPr="00467094">
        <w:rPr>
          <w:rFonts w:ascii="Arial" w:hAnsi="Arial" w:cs="Arial"/>
          <w:i/>
          <w:iCs/>
          <w:sz w:val="20"/>
          <w:szCs w:val="20"/>
        </w:rPr>
        <w:t>-     Transmission(s) of the discovery burst by the gNB</w:t>
      </w:r>
    </w:p>
    <w:p w14:paraId="041B2470" w14:textId="77777777" w:rsidR="00E160A6" w:rsidRPr="00467094" w:rsidRDefault="00E160A6" w:rsidP="00E160A6">
      <w:pPr>
        <w:pStyle w:val="B1"/>
        <w:ind w:leftChars="200" w:left="840" w:hanging="400"/>
        <w:rPr>
          <w:rFonts w:ascii="Arial" w:hAnsi="Arial" w:cs="Arial"/>
          <w:i/>
          <w:iCs/>
          <w:sz w:val="20"/>
          <w:szCs w:val="20"/>
        </w:rPr>
      </w:pPr>
      <w:r w:rsidRPr="00467094">
        <w:rPr>
          <w:rFonts w:ascii="Arial" w:hAnsi="Arial" w:cs="Arial"/>
          <w:i/>
          <w:iCs/>
          <w:sz w:val="20"/>
          <w:szCs w:val="20"/>
        </w:rPr>
        <w:t xml:space="preserve">-     </w:t>
      </w:r>
      <w:r w:rsidRPr="00467094">
        <w:rPr>
          <w:rFonts w:ascii="Arial" w:hAnsi="Arial" w:cs="Arial"/>
          <w:i/>
          <w:iCs/>
          <w:color w:val="FF0000"/>
          <w:sz w:val="20"/>
          <w:szCs w:val="20"/>
        </w:rPr>
        <w:t>If the higher layer parameter ra-ChannelAccess-r17 is not configured</w:t>
      </w:r>
      <w:r w:rsidRPr="00467094">
        <w:rPr>
          <w:rFonts w:ascii="Arial" w:hAnsi="Arial" w:cs="Arial"/>
          <w:i/>
          <w:iCs/>
          <w:sz w:val="20"/>
          <w:szCs w:val="20"/>
        </w:rPr>
        <w:t xml:space="preserve">, transmission(s) of the first message in a </w:t>
      </w:r>
      <w:proofErr w:type="gramStart"/>
      <w:r w:rsidRPr="00467094">
        <w:rPr>
          <w:rFonts w:ascii="Arial" w:hAnsi="Arial" w:cs="Arial"/>
          <w:i/>
          <w:iCs/>
          <w:sz w:val="20"/>
          <w:szCs w:val="20"/>
        </w:rPr>
        <w:t>random access</w:t>
      </w:r>
      <w:proofErr w:type="gramEnd"/>
      <w:r w:rsidRPr="00467094">
        <w:rPr>
          <w:rFonts w:ascii="Arial" w:hAnsi="Arial" w:cs="Arial"/>
          <w:i/>
          <w:iCs/>
          <w:sz w:val="20"/>
          <w:szCs w:val="20"/>
        </w:rPr>
        <w:t xml:space="preserve"> procedure by the UE</w:t>
      </w:r>
    </w:p>
    <w:p w14:paraId="20519CC1" w14:textId="77777777" w:rsidR="00E160A6" w:rsidRPr="00467094" w:rsidRDefault="00E160A6" w:rsidP="00E160A6">
      <w:pPr>
        <w:ind w:leftChars="200" w:left="440"/>
        <w:rPr>
          <w:rFonts w:ascii="Arial" w:hAnsi="Arial" w:cs="Arial"/>
          <w:i/>
          <w:iCs/>
          <w:sz w:val="20"/>
          <w:szCs w:val="20"/>
        </w:rPr>
      </w:pPr>
      <w:r w:rsidRPr="00467094">
        <w:rPr>
          <w:rFonts w:ascii="Arial" w:hAnsi="Arial" w:cs="Arial"/>
          <w:i/>
          <w:iCs/>
          <w:sz w:val="20"/>
          <w:szCs w:val="20"/>
        </w:rPr>
        <w:t>===End of TP CA-1-4======================</w:t>
      </w:r>
    </w:p>
    <w:p w14:paraId="093E211C" w14:textId="75F75733" w:rsidR="00541164" w:rsidRPr="00467094" w:rsidRDefault="00E160A6" w:rsidP="00E160A6">
      <w:pPr>
        <w:snapToGrid w:val="0"/>
        <w:spacing w:before="120" w:after="120"/>
        <w:jc w:val="both"/>
        <w:rPr>
          <w:rFonts w:ascii="Arial" w:eastAsia="Yu Mincho" w:hAnsi="Arial" w:cs="Arial"/>
          <w:bCs/>
          <w:i/>
          <w:iCs/>
          <w:sz w:val="20"/>
          <w:szCs w:val="20"/>
          <w:lang w:val="en-US"/>
        </w:rPr>
      </w:pPr>
      <w:r w:rsidRPr="00467094">
        <w:rPr>
          <w:rFonts w:ascii="Arial" w:hAnsi="Arial" w:cs="Arial"/>
          <w:i/>
          <w:iCs/>
          <w:sz w:val="20"/>
          <w:szCs w:val="20"/>
        </w:rPr>
        <w:t>RAN1 would like to request RAN2 to introduce ra-ChannelAccess-r17 in SIB1 and other relevant RRC indicator fields (if needed). If ra-ChannelAccess-r17 is configured, UE should perform LBT before msg1/</w:t>
      </w:r>
      <w:proofErr w:type="spellStart"/>
      <w:r w:rsidRPr="00467094">
        <w:rPr>
          <w:rFonts w:ascii="Arial" w:hAnsi="Arial" w:cs="Arial"/>
          <w:i/>
          <w:iCs/>
          <w:sz w:val="20"/>
          <w:szCs w:val="20"/>
        </w:rPr>
        <w:t>msgA</w:t>
      </w:r>
      <w:proofErr w:type="spellEnd"/>
      <w:r w:rsidRPr="00467094">
        <w:rPr>
          <w:rFonts w:ascii="Arial" w:hAnsi="Arial" w:cs="Arial"/>
          <w:i/>
          <w:iCs/>
          <w:sz w:val="20"/>
          <w:szCs w:val="20"/>
        </w:rPr>
        <w:t xml:space="preserve"> transmission if channelAccessMode2-r17 is provided. RAN1 would like RAN2 to confirm whether RAN2 is able to introduce this RRC change</w:t>
      </w:r>
      <w:r w:rsidR="00541164" w:rsidRPr="00467094">
        <w:rPr>
          <w:rFonts w:ascii="Arial" w:hAnsi="Arial" w:cs="Arial"/>
          <w:i/>
          <w:iCs/>
          <w:sz w:val="20"/>
          <w:szCs w:val="20"/>
        </w:rPr>
        <w:t>.</w:t>
      </w:r>
    </w:p>
    <w:p w14:paraId="2842F394" w14:textId="5AE8886E" w:rsidR="006752EE" w:rsidRDefault="00C117D4" w:rsidP="006752EE">
      <w:pPr>
        <w:rPr>
          <w:rFonts w:ascii="Arial" w:hAnsi="Arial" w:cs="Arial"/>
          <w:i/>
          <w:iCs/>
          <w:sz w:val="20"/>
          <w:szCs w:val="20"/>
        </w:rPr>
      </w:pPr>
      <w:r w:rsidRPr="00467094">
        <w:rPr>
          <w:rFonts w:ascii="Arial" w:hAnsi="Arial" w:cs="Arial"/>
          <w:sz w:val="20"/>
          <w:szCs w:val="20"/>
        </w:rPr>
        <w:t xml:space="preserve">RAN1 asks RAN2 to study the feasibility of the new signalling. From RAN2 perspective, it is feasible to introduce the new signalling </w:t>
      </w:r>
      <w:r w:rsidR="00794F69" w:rsidRPr="00467094">
        <w:rPr>
          <w:rFonts w:ascii="Arial" w:hAnsi="Arial" w:cs="Arial"/>
          <w:sz w:val="20"/>
          <w:szCs w:val="20"/>
        </w:rPr>
        <w:t>in accordance with the RAN1 agreements.</w:t>
      </w:r>
      <w:r w:rsidR="00467094">
        <w:rPr>
          <w:rFonts w:ascii="Arial" w:hAnsi="Arial" w:cs="Arial"/>
          <w:sz w:val="20"/>
          <w:szCs w:val="20"/>
          <w:lang w:val="en-US"/>
        </w:rPr>
        <w:t xml:space="preserve"> The new field </w:t>
      </w:r>
      <w:r w:rsidR="006752EE">
        <w:rPr>
          <w:rFonts w:ascii="Arial" w:hAnsi="Arial" w:cs="Arial"/>
          <w:sz w:val="20"/>
          <w:szCs w:val="20"/>
          <w:lang w:val="en-US"/>
        </w:rPr>
        <w:t>need to indicate</w:t>
      </w:r>
      <w:r w:rsidR="00467094">
        <w:rPr>
          <w:rFonts w:ascii="Arial" w:hAnsi="Arial" w:cs="Arial"/>
          <w:sz w:val="20"/>
          <w:szCs w:val="20"/>
          <w:lang w:val="en-US"/>
        </w:rPr>
        <w:t xml:space="preserve"> “Do LBT” and “No LBT”</w:t>
      </w:r>
      <w:r w:rsidR="006752EE">
        <w:rPr>
          <w:rFonts w:ascii="Arial" w:hAnsi="Arial" w:cs="Arial"/>
          <w:sz w:val="20"/>
          <w:szCs w:val="20"/>
          <w:lang w:val="en-US"/>
        </w:rPr>
        <w:t xml:space="preserve"> which can be defined as the </w:t>
      </w:r>
      <w:r w:rsidR="006752EE" w:rsidRPr="000B147A">
        <w:rPr>
          <w:rFonts w:ascii="Arial" w:hAnsi="Arial" w:cs="Arial"/>
          <w:sz w:val="20"/>
          <w:szCs w:val="20"/>
          <w:lang w:val="en-US" w:eastAsia="sv-SE"/>
        </w:rPr>
        <w:t>enumerated value</w:t>
      </w:r>
      <w:r w:rsidR="006752EE" w:rsidRPr="001909DC">
        <w:rPr>
          <w:rFonts w:ascii="Arial" w:hAnsi="Arial" w:cs="Arial"/>
          <w:sz w:val="20"/>
          <w:szCs w:val="20"/>
          <w:lang w:val="en-US" w:eastAsia="sv-SE"/>
        </w:rPr>
        <w:t xml:space="preserve"> “enabled” </w:t>
      </w:r>
      <w:r w:rsidR="006752EE">
        <w:rPr>
          <w:rFonts w:ascii="Arial" w:hAnsi="Arial" w:cs="Arial"/>
          <w:sz w:val="20"/>
          <w:szCs w:val="20"/>
          <w:lang w:val="en-US" w:eastAsia="sv-SE"/>
        </w:rPr>
        <w:t xml:space="preserve">and </w:t>
      </w:r>
      <w:r w:rsidR="006752EE" w:rsidRPr="001909DC">
        <w:rPr>
          <w:rFonts w:ascii="Arial" w:hAnsi="Arial" w:cs="Arial"/>
          <w:sz w:val="20"/>
          <w:szCs w:val="20"/>
          <w:lang w:val="en-US" w:eastAsia="sv-SE"/>
        </w:rPr>
        <w:t>absence of the field in the configuration</w:t>
      </w:r>
      <w:r w:rsidR="00963E9A">
        <w:rPr>
          <w:rFonts w:ascii="Arial" w:hAnsi="Arial" w:cs="Arial"/>
          <w:sz w:val="20"/>
          <w:szCs w:val="20"/>
          <w:lang w:val="en-US" w:eastAsia="sv-SE"/>
        </w:rPr>
        <w:t>.</w:t>
      </w:r>
      <w:r w:rsidR="006752EE" w:rsidRPr="005274B1">
        <w:rPr>
          <w:rFonts w:ascii="Arial" w:hAnsi="Arial" w:cs="Arial"/>
          <w:i/>
          <w:iCs/>
          <w:sz w:val="20"/>
          <w:szCs w:val="20"/>
        </w:rPr>
        <w:t xml:space="preserve"> </w:t>
      </w:r>
    </w:p>
    <w:p w14:paraId="35654BF2" w14:textId="77777777" w:rsidR="0037644F" w:rsidRPr="00FB19AF" w:rsidRDefault="0037644F" w:rsidP="0037644F">
      <w:pPr>
        <w:pStyle w:val="CRCoverPage"/>
        <w:spacing w:after="0"/>
      </w:pPr>
      <w:r w:rsidRPr="00467094">
        <w:rPr>
          <w:rFonts w:cs="Arial"/>
        </w:rPr>
        <w:t xml:space="preserve">It is therefore necessary to include the new field </w:t>
      </w:r>
      <w:r w:rsidRPr="00467094">
        <w:rPr>
          <w:i/>
          <w:iCs/>
        </w:rPr>
        <w:t xml:space="preserve">ra-ChannelAccessMode-r17 </w:t>
      </w:r>
      <w:r w:rsidRPr="00467094">
        <w:t>in the IE</w:t>
      </w:r>
      <w:r w:rsidRPr="00467094">
        <w:rPr>
          <w:i/>
          <w:iCs/>
        </w:rPr>
        <w:t xml:space="preserve"> </w:t>
      </w:r>
      <w:proofErr w:type="spellStart"/>
      <w:r w:rsidRPr="00FB19AF">
        <w:rPr>
          <w:i/>
        </w:rPr>
        <w:t>ServingCellConfigCommon</w:t>
      </w:r>
      <w:proofErr w:type="spellEnd"/>
      <w:r w:rsidRPr="00FB19AF">
        <w:t xml:space="preserve"> add </w:t>
      </w:r>
      <w:proofErr w:type="spellStart"/>
      <w:r w:rsidRPr="00FB19AF">
        <w:rPr>
          <w:i/>
        </w:rPr>
        <w:t>ServingCellConfigCommonSIB</w:t>
      </w:r>
      <w:proofErr w:type="spellEnd"/>
      <w:r w:rsidRPr="00FB19AF">
        <w:t xml:space="preserve">. In addition, UE needs to check both </w:t>
      </w:r>
      <w:r w:rsidRPr="00FB19AF">
        <w:rPr>
          <w:i/>
          <w:iCs/>
        </w:rPr>
        <w:t>ra-ChannelAccessMode-r17</w:t>
      </w:r>
      <w:r w:rsidRPr="00FB19AF">
        <w:t xml:space="preserve"> and </w:t>
      </w:r>
      <w:r w:rsidRPr="00FB19AF">
        <w:rPr>
          <w:rFonts w:cs="Arial"/>
          <w:i/>
          <w:iCs/>
        </w:rPr>
        <w:t>channelAccessMode2-r17</w:t>
      </w:r>
      <w:r w:rsidRPr="00FB19AF">
        <w:rPr>
          <w:rFonts w:cs="Arial"/>
        </w:rPr>
        <w:t xml:space="preserve"> </w:t>
      </w:r>
      <w:proofErr w:type="gramStart"/>
      <w:r w:rsidRPr="00FB19AF">
        <w:rPr>
          <w:rFonts w:cs="Arial"/>
        </w:rPr>
        <w:t>in order to</w:t>
      </w:r>
      <w:proofErr w:type="gramEnd"/>
      <w:r w:rsidRPr="00FB19AF">
        <w:rPr>
          <w:rFonts w:cs="Arial"/>
        </w:rPr>
        <w:t xml:space="preserve"> determine whether CCA is enabled for Msg1/</w:t>
      </w:r>
      <w:proofErr w:type="spellStart"/>
      <w:r w:rsidRPr="00FB19AF">
        <w:rPr>
          <w:rFonts w:cs="Arial"/>
        </w:rPr>
        <w:t>MsgA</w:t>
      </w:r>
      <w:proofErr w:type="spellEnd"/>
      <w:r w:rsidRPr="00FB19AF">
        <w:rPr>
          <w:rFonts w:cs="Arial"/>
        </w:rPr>
        <w:t xml:space="preserve"> of RA procedure. Since </w:t>
      </w:r>
      <w:r w:rsidRPr="00FB19AF">
        <w:rPr>
          <w:rFonts w:cs="Arial"/>
          <w:i/>
          <w:iCs/>
        </w:rPr>
        <w:t>channelAccessMode2-r17</w:t>
      </w:r>
      <w:r w:rsidRPr="00FB19AF">
        <w:rPr>
          <w:rFonts w:cs="Arial"/>
        </w:rPr>
        <w:t xml:space="preserve"> is also signalled in the IE </w:t>
      </w:r>
      <w:proofErr w:type="spellStart"/>
      <w:r w:rsidRPr="00FB19AF">
        <w:rPr>
          <w:rFonts w:cs="Arial"/>
          <w:i/>
          <w:iCs/>
          <w:color w:val="000000"/>
        </w:rPr>
        <w:t>ServingCellConfig</w:t>
      </w:r>
      <w:proofErr w:type="spellEnd"/>
      <w:r w:rsidRPr="00FB19AF">
        <w:rPr>
          <w:rFonts w:cs="Arial"/>
          <w:i/>
          <w:iCs/>
          <w:color w:val="000000"/>
        </w:rPr>
        <w:t xml:space="preserve">, </w:t>
      </w:r>
      <w:r w:rsidRPr="00FB19AF">
        <w:rPr>
          <w:rFonts w:cs="Arial"/>
          <w:color w:val="000000"/>
        </w:rPr>
        <w:t>it is beneficial and reasonable to also include</w:t>
      </w:r>
      <w:r w:rsidRPr="00FB19AF">
        <w:rPr>
          <w:i/>
          <w:iCs/>
        </w:rPr>
        <w:t xml:space="preserve"> ra-ChannelAccessMode-r17</w:t>
      </w:r>
      <w:r w:rsidRPr="00FB19AF">
        <w:rPr>
          <w:rFonts w:cs="Arial"/>
          <w:color w:val="000000"/>
        </w:rPr>
        <w:t xml:space="preserve"> </w:t>
      </w:r>
      <w:r w:rsidRPr="00FB19AF">
        <w:rPr>
          <w:rFonts w:cs="Arial"/>
        </w:rPr>
        <w:t xml:space="preserve">in the IE </w:t>
      </w:r>
      <w:proofErr w:type="spellStart"/>
      <w:r w:rsidRPr="00FB19AF">
        <w:rPr>
          <w:rFonts w:cs="Arial"/>
          <w:i/>
          <w:iCs/>
          <w:color w:val="000000"/>
        </w:rPr>
        <w:t>ServingCellConfig</w:t>
      </w:r>
      <w:proofErr w:type="spellEnd"/>
      <w:r w:rsidRPr="00FB19AF">
        <w:rPr>
          <w:rFonts w:cs="Arial"/>
          <w:i/>
          <w:iCs/>
          <w:color w:val="000000"/>
        </w:rPr>
        <w:t>.</w:t>
      </w:r>
      <w:r w:rsidRPr="00FB19AF">
        <w:rPr>
          <w:rFonts w:cs="Arial"/>
          <w:color w:val="000000"/>
        </w:rPr>
        <w:t xml:space="preserve"> </w:t>
      </w:r>
    </w:p>
    <w:p w14:paraId="25C6C033" w14:textId="77777777" w:rsidR="0037644F" w:rsidRPr="005274B1" w:rsidRDefault="0037644F" w:rsidP="006752EE">
      <w:pPr>
        <w:rPr>
          <w:sz w:val="20"/>
          <w:szCs w:val="20"/>
          <w:lang w:val="en-US" w:eastAsia="ja-JP"/>
        </w:rPr>
      </w:pPr>
    </w:p>
    <w:p w14:paraId="41F97C4C" w14:textId="2B873C8C" w:rsidR="00C117D4" w:rsidRPr="00467094" w:rsidRDefault="00C117D4" w:rsidP="00133432">
      <w:pPr>
        <w:rPr>
          <w:rFonts w:ascii="Arial" w:hAnsi="Arial" w:cs="Arial"/>
          <w:sz w:val="20"/>
          <w:szCs w:val="20"/>
          <w:lang w:val="en-US"/>
        </w:rPr>
      </w:pPr>
    </w:p>
    <w:p w14:paraId="7C4364E4" w14:textId="50586E79" w:rsidR="00794F69" w:rsidRPr="00467094" w:rsidRDefault="00794F69" w:rsidP="00794F69">
      <w:pPr>
        <w:pStyle w:val="Proposal"/>
        <w:rPr>
          <w:sz w:val="20"/>
          <w:szCs w:val="20"/>
        </w:rPr>
      </w:pPr>
      <w:bookmarkStart w:id="9" w:name="_Toc127445597"/>
      <w:r w:rsidRPr="00467094">
        <w:rPr>
          <w:rFonts w:cs="Arial"/>
          <w:sz w:val="20"/>
          <w:szCs w:val="20"/>
        </w:rPr>
        <w:t xml:space="preserve">RAN2 agrees to introduce the new field </w:t>
      </w:r>
      <w:r w:rsidRPr="00467094">
        <w:rPr>
          <w:i/>
          <w:iCs/>
          <w:sz w:val="20"/>
          <w:szCs w:val="20"/>
        </w:rPr>
        <w:t>ra-ChannelAccessMode-r17</w:t>
      </w:r>
      <w:r w:rsidRPr="00467094">
        <w:rPr>
          <w:sz w:val="20"/>
          <w:szCs w:val="20"/>
        </w:rPr>
        <w:t xml:space="preserve"> in </w:t>
      </w:r>
      <w:proofErr w:type="spellStart"/>
      <w:r w:rsidR="0037644F" w:rsidRPr="00467094">
        <w:rPr>
          <w:rFonts w:cs="Arial"/>
          <w:i/>
          <w:iCs/>
          <w:color w:val="000000"/>
          <w:sz w:val="20"/>
          <w:szCs w:val="20"/>
          <w:lang w:val="en-GB"/>
        </w:rPr>
        <w:t>ServingCellConfig</w:t>
      </w:r>
      <w:proofErr w:type="spellEnd"/>
      <w:r w:rsidR="0037644F" w:rsidRPr="00467094">
        <w:rPr>
          <w:i/>
          <w:sz w:val="20"/>
          <w:szCs w:val="20"/>
          <w:lang w:val="en-US"/>
        </w:rPr>
        <w:t xml:space="preserve">, </w:t>
      </w:r>
      <w:proofErr w:type="spellStart"/>
      <w:r w:rsidR="0037644F" w:rsidRPr="00467094">
        <w:rPr>
          <w:i/>
          <w:sz w:val="20"/>
          <w:szCs w:val="20"/>
        </w:rPr>
        <w:t>ServingCellConfigCommon</w:t>
      </w:r>
      <w:proofErr w:type="spellEnd"/>
      <w:r w:rsidR="0037644F" w:rsidRPr="00467094">
        <w:rPr>
          <w:sz w:val="20"/>
          <w:szCs w:val="20"/>
        </w:rPr>
        <w:t xml:space="preserve"> </w:t>
      </w:r>
      <w:r w:rsidR="0037644F" w:rsidRPr="00467094">
        <w:rPr>
          <w:sz w:val="20"/>
          <w:szCs w:val="20"/>
          <w:lang w:val="en-US"/>
        </w:rPr>
        <w:t>and</w:t>
      </w:r>
      <w:r w:rsidR="0037644F" w:rsidRPr="00467094">
        <w:rPr>
          <w:sz w:val="20"/>
          <w:szCs w:val="20"/>
        </w:rPr>
        <w:t xml:space="preserve"> </w:t>
      </w:r>
      <w:proofErr w:type="spellStart"/>
      <w:r w:rsidR="0037644F" w:rsidRPr="00467094">
        <w:rPr>
          <w:i/>
          <w:sz w:val="20"/>
          <w:szCs w:val="20"/>
        </w:rPr>
        <w:t>ServingCellConfigCommonSIB</w:t>
      </w:r>
      <w:proofErr w:type="spellEnd"/>
      <w:r w:rsidRPr="00467094">
        <w:rPr>
          <w:sz w:val="20"/>
          <w:szCs w:val="20"/>
        </w:rPr>
        <w:t>.</w:t>
      </w:r>
      <w:bookmarkEnd w:id="9"/>
    </w:p>
    <w:p w14:paraId="00BEB733" w14:textId="77777777" w:rsidR="00321972" w:rsidRPr="00FB19AF" w:rsidRDefault="00321972" w:rsidP="00321972">
      <w:pPr>
        <w:pStyle w:val="CRCoverPage"/>
        <w:spacing w:after="0"/>
      </w:pPr>
      <w:bookmarkStart w:id="10" w:name="_Toc117683016"/>
      <w:bookmarkEnd w:id="10"/>
    </w:p>
    <w:p w14:paraId="54C4D5B9" w14:textId="25FA4F8F" w:rsidR="005508EB" w:rsidRPr="00DD355A" w:rsidRDefault="00C15E2E" w:rsidP="00B2653C">
      <w:pPr>
        <w:rPr>
          <w:rFonts w:ascii="Arial" w:hAnsi="Arial" w:cs="Arial"/>
          <w:sz w:val="20"/>
          <w:szCs w:val="20"/>
        </w:rPr>
      </w:pPr>
      <w:r w:rsidRPr="00DD355A">
        <w:rPr>
          <w:rFonts w:ascii="Arial" w:hAnsi="Arial" w:cs="Arial"/>
          <w:sz w:val="20"/>
          <w:szCs w:val="20"/>
        </w:rPr>
        <w:t xml:space="preserve">We have also prepared a </w:t>
      </w:r>
      <w:r w:rsidR="00455247" w:rsidRPr="00DD355A">
        <w:rPr>
          <w:rFonts w:ascii="Arial" w:hAnsi="Arial" w:cs="Arial"/>
          <w:sz w:val="20"/>
          <w:szCs w:val="20"/>
          <w:lang w:val="en-US"/>
        </w:rPr>
        <w:t xml:space="preserve">rapporteur </w:t>
      </w:r>
      <w:r w:rsidRPr="00DD355A">
        <w:rPr>
          <w:rFonts w:ascii="Arial" w:hAnsi="Arial" w:cs="Arial"/>
          <w:sz w:val="20"/>
          <w:szCs w:val="20"/>
        </w:rPr>
        <w:t>CR</w:t>
      </w:r>
      <w:r w:rsidR="00455247" w:rsidRPr="00DD355A">
        <w:rPr>
          <w:rFonts w:ascii="Arial" w:hAnsi="Arial" w:cs="Arial"/>
          <w:sz w:val="20"/>
          <w:szCs w:val="20"/>
          <w:lang w:val="en-US"/>
        </w:rPr>
        <w:t xml:space="preserve"> to capture changes according to the above proposals </w:t>
      </w:r>
      <w:r w:rsidRPr="00DD355A">
        <w:rPr>
          <w:rFonts w:ascii="Arial" w:hAnsi="Arial" w:cs="Arial"/>
          <w:sz w:val="20"/>
          <w:szCs w:val="20"/>
        </w:rPr>
        <w:t>[2].</w:t>
      </w:r>
    </w:p>
    <w:p w14:paraId="65260805" w14:textId="14F19B03" w:rsidR="00CE4372" w:rsidRPr="00DD355A" w:rsidRDefault="00DB28D5" w:rsidP="0063208B">
      <w:pPr>
        <w:pStyle w:val="Proposal"/>
        <w:rPr>
          <w:sz w:val="20"/>
          <w:szCs w:val="20"/>
        </w:rPr>
      </w:pPr>
      <w:bookmarkStart w:id="11" w:name="_Toc127445598"/>
      <w:r w:rsidRPr="00DD355A">
        <w:rPr>
          <w:sz w:val="20"/>
          <w:szCs w:val="20"/>
        </w:rPr>
        <w:t xml:space="preserve">Adopt the CR in </w:t>
      </w:r>
      <w:r w:rsidR="00DD355A" w:rsidRPr="00DD355A">
        <w:rPr>
          <w:sz w:val="20"/>
          <w:szCs w:val="20"/>
        </w:rPr>
        <w:t>R2-2300507</w:t>
      </w:r>
      <w:r w:rsidRPr="00DD355A">
        <w:rPr>
          <w:sz w:val="20"/>
          <w:szCs w:val="20"/>
        </w:rPr>
        <w:t>.</w:t>
      </w:r>
      <w:bookmarkEnd w:id="11"/>
    </w:p>
    <w:p w14:paraId="0CF6040A" w14:textId="04F54237" w:rsidR="00064E39" w:rsidRPr="00CE0424" w:rsidRDefault="00E97523" w:rsidP="00064E39">
      <w:pPr>
        <w:pStyle w:val="Heading1"/>
      </w:pPr>
      <w:bookmarkStart w:id="12" w:name="_Toc70424553"/>
      <w:bookmarkStart w:id="13" w:name="_Ref189046994"/>
      <w:bookmarkEnd w:id="1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CC60051" w14:textId="7A0C0370" w:rsidR="00D320F1" w:rsidRPr="00DD355A" w:rsidRDefault="00064E39">
      <w:pPr>
        <w:pStyle w:val="TableofFigures"/>
        <w:tabs>
          <w:tab w:val="right" w:leader="dot" w:pos="9629"/>
        </w:tabs>
        <w:rPr>
          <w:rFonts w:asciiTheme="minorHAnsi" w:hAnsiTheme="minorHAnsi" w:cstheme="minorBidi"/>
          <w:b w:val="0"/>
          <w:noProof/>
          <w:sz w:val="20"/>
          <w:szCs w:val="20"/>
          <w:lang w:val="en-SE"/>
        </w:rPr>
      </w:pPr>
      <w:r w:rsidRPr="00DD355A">
        <w:rPr>
          <w:b w:val="0"/>
          <w:bCs/>
          <w:sz w:val="20"/>
          <w:szCs w:val="20"/>
        </w:rPr>
        <w:fldChar w:fldCharType="begin"/>
      </w:r>
      <w:r w:rsidRPr="00DD355A">
        <w:rPr>
          <w:b w:val="0"/>
          <w:bCs/>
          <w:sz w:val="20"/>
          <w:szCs w:val="20"/>
        </w:rPr>
        <w:instrText xml:space="preserve"> TOC \f O \n \h \z \t "Observation" \c </w:instrText>
      </w:r>
      <w:r w:rsidRPr="00DD355A">
        <w:rPr>
          <w:b w:val="0"/>
          <w:bCs/>
          <w:sz w:val="20"/>
          <w:szCs w:val="20"/>
        </w:rPr>
        <w:fldChar w:fldCharType="separate"/>
      </w:r>
      <w:hyperlink w:anchor="_Toc127445517" w:history="1">
        <w:r w:rsidR="00D320F1" w:rsidRPr="00DD355A">
          <w:rPr>
            <w:rStyle w:val="Hyperlink"/>
            <w:noProof/>
            <w:sz w:val="20"/>
            <w:szCs w:val="20"/>
          </w:rPr>
          <w:t>Observation 1</w:t>
        </w:r>
        <w:r w:rsidR="00D320F1" w:rsidRPr="00DD355A">
          <w:rPr>
            <w:rFonts w:asciiTheme="minorHAnsi" w:hAnsiTheme="minorHAnsi" w:cstheme="minorBidi"/>
            <w:b w:val="0"/>
            <w:noProof/>
            <w:sz w:val="20"/>
            <w:szCs w:val="20"/>
            <w:lang w:val="en-SE"/>
          </w:rPr>
          <w:tab/>
        </w:r>
        <w:r w:rsidR="00D320F1" w:rsidRPr="00DD355A">
          <w:rPr>
            <w:rStyle w:val="Hyperlink"/>
            <w:rFonts w:cs="Arial"/>
            <w:noProof/>
            <w:sz w:val="20"/>
            <w:szCs w:val="20"/>
          </w:rPr>
          <w:t xml:space="preserve">The </w:t>
        </w:r>
        <w:r w:rsidR="00D320F1" w:rsidRPr="00DD355A">
          <w:rPr>
            <w:rStyle w:val="Hyperlink"/>
            <w:rFonts w:cs="Arial"/>
            <w:noProof/>
            <w:sz w:val="20"/>
            <w:szCs w:val="20"/>
            <w:lang w:val="en-US"/>
          </w:rPr>
          <w:t>field</w:t>
        </w:r>
        <w:r w:rsidR="00D320F1" w:rsidRPr="00DD355A">
          <w:rPr>
            <w:rStyle w:val="Hyperlink"/>
            <w:rFonts w:cs="Arial"/>
            <w:noProof/>
            <w:sz w:val="20"/>
            <w:szCs w:val="20"/>
          </w:rPr>
          <w:t xml:space="preserve"> </w:t>
        </w:r>
        <w:r w:rsidR="00D320F1" w:rsidRPr="00DD355A">
          <w:rPr>
            <w:rStyle w:val="Hyperlink"/>
            <w:rFonts w:cs="Arial"/>
            <w:i/>
            <w:iCs/>
            <w:noProof/>
            <w:sz w:val="20"/>
            <w:szCs w:val="20"/>
            <w:lang w:val="en-GB" w:eastAsia="sv-SE"/>
          </w:rPr>
          <w:t>channelAccessMode</w:t>
        </w:r>
        <w:r w:rsidR="00D320F1" w:rsidRPr="00DD355A">
          <w:rPr>
            <w:rStyle w:val="Hyperlink"/>
            <w:rFonts w:cs="Arial"/>
            <w:i/>
            <w:iCs/>
            <w:noProof/>
            <w:sz w:val="20"/>
            <w:szCs w:val="20"/>
            <w:lang w:eastAsia="sv-SE"/>
          </w:rPr>
          <w:t>2</w:t>
        </w:r>
        <w:r w:rsidR="00D320F1" w:rsidRPr="00DD355A">
          <w:rPr>
            <w:rStyle w:val="Hyperlink"/>
            <w:rFonts w:cs="Arial"/>
            <w:noProof/>
            <w:sz w:val="20"/>
            <w:szCs w:val="20"/>
          </w:rPr>
          <w:t xml:space="preserve"> can be signalled to UE via cell specific signaling and/or UE dedicated signaling.</w:t>
        </w:r>
      </w:hyperlink>
    </w:p>
    <w:p w14:paraId="6306FDCA" w14:textId="4E8708E3" w:rsidR="00D320F1" w:rsidRPr="00DD355A" w:rsidRDefault="00D320F1">
      <w:pPr>
        <w:pStyle w:val="TableofFigures"/>
        <w:tabs>
          <w:tab w:val="right" w:leader="dot" w:pos="9629"/>
        </w:tabs>
        <w:rPr>
          <w:rFonts w:asciiTheme="minorHAnsi" w:hAnsiTheme="minorHAnsi" w:cstheme="minorBidi"/>
          <w:b w:val="0"/>
          <w:noProof/>
          <w:sz w:val="20"/>
          <w:szCs w:val="20"/>
          <w:lang w:val="en-SE"/>
        </w:rPr>
      </w:pPr>
      <w:hyperlink w:anchor="_Toc127445518" w:history="1">
        <w:r w:rsidRPr="00DD355A">
          <w:rPr>
            <w:rStyle w:val="Hyperlink"/>
            <w:noProof/>
            <w:sz w:val="20"/>
            <w:szCs w:val="20"/>
          </w:rPr>
          <w:t>Observation 2</w:t>
        </w:r>
        <w:r w:rsidRPr="00DD355A">
          <w:rPr>
            <w:rFonts w:asciiTheme="minorHAnsi" w:hAnsiTheme="minorHAnsi" w:cstheme="minorBidi"/>
            <w:b w:val="0"/>
            <w:noProof/>
            <w:sz w:val="20"/>
            <w:szCs w:val="20"/>
            <w:lang w:val="en-SE"/>
          </w:rPr>
          <w:tab/>
        </w:r>
        <w:r w:rsidRPr="00DD355A">
          <w:rPr>
            <w:rStyle w:val="Hyperlink"/>
            <w:rFonts w:cs="Arial"/>
            <w:noProof/>
            <w:sz w:val="20"/>
            <w:szCs w:val="20"/>
            <w:lang w:val="en-US"/>
          </w:rPr>
          <w:t xml:space="preserve">The </w:t>
        </w:r>
        <w:r w:rsidRPr="00DD355A">
          <w:rPr>
            <w:rStyle w:val="Hyperlink"/>
            <w:rFonts w:cs="Arial"/>
            <w:noProof/>
            <w:sz w:val="20"/>
            <w:szCs w:val="20"/>
          </w:rPr>
          <w:t>presence of the field indicates that the UE shall apply CCA/LBT in the cell. While absence of the field indicates that the UE shall not apply CCA/LBT in the cell.</w:t>
        </w:r>
      </w:hyperlink>
    </w:p>
    <w:p w14:paraId="1E430A79" w14:textId="40739658" w:rsidR="00D320F1" w:rsidRPr="00DD355A" w:rsidRDefault="00D320F1">
      <w:pPr>
        <w:pStyle w:val="TableofFigures"/>
        <w:tabs>
          <w:tab w:val="right" w:leader="dot" w:pos="9629"/>
        </w:tabs>
        <w:rPr>
          <w:rFonts w:asciiTheme="minorHAnsi" w:hAnsiTheme="minorHAnsi" w:cstheme="minorBidi"/>
          <w:b w:val="0"/>
          <w:noProof/>
          <w:sz w:val="20"/>
          <w:szCs w:val="20"/>
          <w:lang w:val="en-SE"/>
        </w:rPr>
      </w:pPr>
      <w:hyperlink w:anchor="_Toc127445519" w:history="1">
        <w:r w:rsidRPr="00DD355A">
          <w:rPr>
            <w:rStyle w:val="Hyperlink"/>
            <w:noProof/>
            <w:sz w:val="20"/>
            <w:szCs w:val="20"/>
          </w:rPr>
          <w:t>Observation 3</w:t>
        </w:r>
        <w:r w:rsidRPr="00DD355A">
          <w:rPr>
            <w:rFonts w:asciiTheme="minorHAnsi" w:hAnsiTheme="minorHAnsi" w:cstheme="minorBidi"/>
            <w:b w:val="0"/>
            <w:noProof/>
            <w:sz w:val="20"/>
            <w:szCs w:val="20"/>
            <w:lang w:val="en-SE"/>
          </w:rPr>
          <w:tab/>
        </w:r>
        <w:r w:rsidRPr="00DD355A">
          <w:rPr>
            <w:rStyle w:val="Hyperlink"/>
            <w:rFonts w:cs="Arial"/>
            <w:noProof/>
            <w:sz w:val="20"/>
            <w:szCs w:val="20"/>
            <w:lang w:val="en-US"/>
          </w:rPr>
          <w:t>The configuration of the field in the dedicated configuration will overwrite the configuration of the field in the common signaling</w:t>
        </w:r>
        <w:r w:rsidRPr="00DD355A">
          <w:rPr>
            <w:rStyle w:val="Hyperlink"/>
            <w:rFonts w:cs="Arial"/>
            <w:noProof/>
            <w:sz w:val="20"/>
            <w:szCs w:val="20"/>
          </w:rPr>
          <w:t>.</w:t>
        </w:r>
      </w:hyperlink>
    </w:p>
    <w:p w14:paraId="0CF58081" w14:textId="2CE8B131" w:rsidR="00D320F1" w:rsidRPr="00DD355A" w:rsidRDefault="00D320F1">
      <w:pPr>
        <w:pStyle w:val="TableofFigures"/>
        <w:tabs>
          <w:tab w:val="right" w:leader="dot" w:pos="9629"/>
        </w:tabs>
        <w:rPr>
          <w:rFonts w:asciiTheme="minorHAnsi" w:hAnsiTheme="minorHAnsi" w:cstheme="minorBidi"/>
          <w:b w:val="0"/>
          <w:noProof/>
          <w:sz w:val="20"/>
          <w:szCs w:val="20"/>
          <w:lang w:val="en-SE"/>
        </w:rPr>
      </w:pPr>
      <w:hyperlink w:anchor="_Toc127445520" w:history="1">
        <w:r w:rsidRPr="00DD355A">
          <w:rPr>
            <w:rStyle w:val="Hyperlink"/>
            <w:noProof/>
            <w:sz w:val="20"/>
            <w:szCs w:val="20"/>
          </w:rPr>
          <w:t>Observation 4</w:t>
        </w:r>
        <w:r w:rsidRPr="00DD355A">
          <w:rPr>
            <w:rFonts w:asciiTheme="minorHAnsi" w:hAnsiTheme="minorHAnsi" w:cstheme="minorBidi"/>
            <w:b w:val="0"/>
            <w:noProof/>
            <w:sz w:val="20"/>
            <w:szCs w:val="20"/>
            <w:lang w:val="en-SE"/>
          </w:rPr>
          <w:tab/>
        </w:r>
        <w:r w:rsidRPr="00DD355A">
          <w:rPr>
            <w:rStyle w:val="Hyperlink"/>
            <w:rFonts w:cs="Arial"/>
            <w:noProof/>
            <w:sz w:val="20"/>
            <w:szCs w:val="20"/>
            <w:lang w:val="en-US" w:eastAsia="sv-SE"/>
          </w:rPr>
          <w:t xml:space="preserve">The field is either present meaning that the UE shall perform LBT, or absent meaning that the UE shall not perform LBT. It is with this signaling not possible to support that absence should result in that the UE applies the common configuration, which is the usual way for UE and the network to handle another configuration which can be set by both common configuration and dedicated configuration. Without supporting this, the gNB would be forced to always to include this field in </w:t>
        </w:r>
        <w:r w:rsidRPr="00DD355A">
          <w:rPr>
            <w:rStyle w:val="Hyperlink"/>
            <w:rFonts w:cs="Arial"/>
            <w:i/>
            <w:iCs/>
            <w:noProof/>
            <w:sz w:val="20"/>
            <w:szCs w:val="20"/>
            <w:lang w:val="en-US"/>
          </w:rPr>
          <w:t xml:space="preserve">ServingCellConfig </w:t>
        </w:r>
        <w:r w:rsidRPr="00DD355A">
          <w:rPr>
            <w:rStyle w:val="Hyperlink"/>
            <w:rFonts w:cs="Arial"/>
            <w:noProof/>
            <w:sz w:val="20"/>
            <w:szCs w:val="20"/>
            <w:lang w:val="en-US"/>
          </w:rPr>
          <w:t xml:space="preserve">for all UEs which need to perform channel </w:t>
        </w:r>
        <w:r w:rsidRPr="00DD355A">
          <w:rPr>
            <w:rStyle w:val="Hyperlink"/>
            <w:rFonts w:cs="Arial"/>
            <w:noProof/>
            <w:sz w:val="20"/>
            <w:szCs w:val="20"/>
            <w:lang w:val="en-US"/>
          </w:rPr>
          <w:lastRenderedPageBreak/>
          <w:t xml:space="preserve">access procedure regardless of whether the field is already included in </w:t>
        </w:r>
        <w:r w:rsidRPr="00DD355A">
          <w:rPr>
            <w:rStyle w:val="Hyperlink"/>
            <w:rFonts w:cs="Arial"/>
            <w:i/>
            <w:iCs/>
            <w:noProof/>
            <w:sz w:val="20"/>
            <w:szCs w:val="20"/>
            <w:lang w:val="en-US"/>
          </w:rPr>
          <w:t>ServingCellConfigCommon</w:t>
        </w:r>
        <w:r w:rsidRPr="00DD355A">
          <w:rPr>
            <w:rStyle w:val="Hyperlink"/>
            <w:rFonts w:cs="Arial"/>
            <w:noProof/>
            <w:sz w:val="20"/>
            <w:szCs w:val="20"/>
            <w:lang w:val="en-US"/>
          </w:rPr>
          <w:t xml:space="preserve"> or </w:t>
        </w:r>
        <w:r w:rsidRPr="00DD355A">
          <w:rPr>
            <w:rStyle w:val="Hyperlink"/>
            <w:rFonts w:cs="Arial"/>
            <w:i/>
            <w:iCs/>
            <w:noProof/>
            <w:sz w:val="20"/>
            <w:szCs w:val="20"/>
            <w:lang w:val="en-US"/>
          </w:rPr>
          <w:t>ServingCellConfigCommonSIB</w:t>
        </w:r>
        <w:r w:rsidRPr="00DD355A">
          <w:rPr>
            <w:rStyle w:val="Hyperlink"/>
            <w:rFonts w:cs="Arial"/>
            <w:noProof/>
            <w:sz w:val="20"/>
            <w:szCs w:val="20"/>
            <w:lang w:val="en-US" w:eastAsia="sv-SE"/>
          </w:rPr>
          <w:t>. In other words, the field in the cell specific configuration would serve no purpose.</w:t>
        </w:r>
      </w:hyperlink>
    </w:p>
    <w:p w14:paraId="7DC46F5D" w14:textId="0AC42801" w:rsidR="00064E39" w:rsidRPr="00DD355A" w:rsidRDefault="00064E39" w:rsidP="00064E39">
      <w:pPr>
        <w:pStyle w:val="BodyText"/>
        <w:rPr>
          <w:b/>
          <w:bCs/>
          <w:sz w:val="20"/>
          <w:szCs w:val="20"/>
        </w:rPr>
      </w:pPr>
      <w:r w:rsidRPr="00DD355A">
        <w:rPr>
          <w:b/>
          <w:bCs/>
          <w:sz w:val="20"/>
          <w:szCs w:val="20"/>
        </w:rPr>
        <w:fldChar w:fldCharType="end"/>
      </w:r>
    </w:p>
    <w:p w14:paraId="73F14E13" w14:textId="77777777" w:rsidR="00064E39" w:rsidRPr="00DD355A" w:rsidRDefault="00064E39" w:rsidP="00064E39">
      <w:pPr>
        <w:pStyle w:val="BodyText"/>
        <w:rPr>
          <w:sz w:val="20"/>
          <w:szCs w:val="20"/>
        </w:rPr>
      </w:pPr>
      <w:r w:rsidRPr="00DD355A">
        <w:rPr>
          <w:sz w:val="20"/>
          <w:szCs w:val="20"/>
        </w:rPr>
        <w:t>Based on the discussion in the previous sections we propose the following:</w:t>
      </w:r>
    </w:p>
    <w:p w14:paraId="3AF99CF3" w14:textId="6E19F1E8" w:rsidR="00DD355A" w:rsidRPr="00DD355A" w:rsidRDefault="00064E39">
      <w:pPr>
        <w:pStyle w:val="TableofFigures"/>
        <w:tabs>
          <w:tab w:val="right" w:leader="dot" w:pos="9629"/>
        </w:tabs>
        <w:rPr>
          <w:rFonts w:asciiTheme="minorHAnsi" w:hAnsiTheme="minorHAnsi" w:cstheme="minorBidi"/>
          <w:b w:val="0"/>
          <w:noProof/>
          <w:sz w:val="20"/>
          <w:szCs w:val="20"/>
          <w:lang w:val="en-SE"/>
        </w:rPr>
      </w:pPr>
      <w:r w:rsidRPr="00DD355A">
        <w:rPr>
          <w:b w:val="0"/>
          <w:bCs/>
          <w:sz w:val="20"/>
          <w:szCs w:val="20"/>
          <w:lang w:val="en-US"/>
        </w:rPr>
        <w:fldChar w:fldCharType="begin"/>
      </w:r>
      <w:r w:rsidRPr="00DD355A">
        <w:rPr>
          <w:b w:val="0"/>
          <w:bCs/>
          <w:sz w:val="20"/>
          <w:szCs w:val="20"/>
          <w:lang w:val="en-US"/>
        </w:rPr>
        <w:instrText xml:space="preserve"> TOC \n \h \z \t "Proposal" \c </w:instrText>
      </w:r>
      <w:r w:rsidRPr="00DD355A">
        <w:rPr>
          <w:b w:val="0"/>
          <w:bCs/>
          <w:sz w:val="20"/>
          <w:szCs w:val="20"/>
          <w:lang w:val="en-US"/>
        </w:rPr>
        <w:fldChar w:fldCharType="separate"/>
      </w:r>
      <w:hyperlink w:anchor="_Toc127445596" w:history="1">
        <w:r w:rsidR="00DD355A" w:rsidRPr="00DD355A">
          <w:rPr>
            <w:rStyle w:val="Hyperlink"/>
            <w:rFonts w:cs="Arial"/>
            <w:noProof/>
            <w:sz w:val="20"/>
            <w:szCs w:val="20"/>
          </w:rPr>
          <w:t>Proposal 1</w:t>
        </w:r>
        <w:r w:rsidR="00DD355A" w:rsidRPr="00DD355A">
          <w:rPr>
            <w:rFonts w:asciiTheme="minorHAnsi" w:hAnsiTheme="minorHAnsi" w:cstheme="minorBidi"/>
            <w:b w:val="0"/>
            <w:noProof/>
            <w:sz w:val="20"/>
            <w:szCs w:val="20"/>
            <w:lang w:val="en-SE"/>
          </w:rPr>
          <w:tab/>
        </w:r>
        <w:r w:rsidR="00DD355A" w:rsidRPr="00DD355A">
          <w:rPr>
            <w:rStyle w:val="Hyperlink"/>
            <w:noProof/>
            <w:sz w:val="20"/>
            <w:szCs w:val="20"/>
            <w:lang w:val="en-US"/>
          </w:rPr>
          <w:t xml:space="preserve">Update </w:t>
        </w:r>
        <w:r w:rsidR="00DD355A" w:rsidRPr="00DD355A">
          <w:rPr>
            <w:rStyle w:val="Hyperlink"/>
            <w:i/>
            <w:iCs/>
            <w:noProof/>
            <w:sz w:val="20"/>
            <w:szCs w:val="20"/>
            <w:lang w:val="en-US"/>
          </w:rPr>
          <w:t>channelAccessMode2</w:t>
        </w:r>
        <w:r w:rsidR="00DD355A" w:rsidRPr="00DD355A">
          <w:rPr>
            <w:rStyle w:val="Hyperlink"/>
            <w:noProof/>
            <w:sz w:val="20"/>
            <w:szCs w:val="20"/>
            <w:lang w:val="en-US"/>
          </w:rPr>
          <w:t xml:space="preserve"> </w:t>
        </w:r>
        <w:r w:rsidR="00DD355A" w:rsidRPr="00DD355A">
          <w:rPr>
            <w:rStyle w:val="Hyperlink"/>
            <w:rFonts w:cs="Arial"/>
            <w:noProof/>
            <w:sz w:val="20"/>
            <w:szCs w:val="20"/>
            <w:lang w:val="en-US"/>
          </w:rPr>
          <w:t xml:space="preserve">in </w:t>
        </w:r>
        <w:r w:rsidR="00DD355A" w:rsidRPr="00DD355A">
          <w:rPr>
            <w:rStyle w:val="Hyperlink"/>
            <w:rFonts w:cs="Arial"/>
            <w:i/>
            <w:iCs/>
            <w:noProof/>
            <w:sz w:val="20"/>
            <w:szCs w:val="20"/>
            <w:lang w:val="en-US"/>
          </w:rPr>
          <w:t xml:space="preserve">ServingCellConfig </w:t>
        </w:r>
        <w:r w:rsidR="00DD355A" w:rsidRPr="00DD355A">
          <w:rPr>
            <w:rStyle w:val="Hyperlink"/>
            <w:noProof/>
            <w:sz w:val="20"/>
            <w:szCs w:val="20"/>
            <w:lang w:val="en-US"/>
          </w:rPr>
          <w:t xml:space="preserve">to be an optionally present ENUMERATED {enabled, disabled}. Absence </w:t>
        </w:r>
        <w:r w:rsidR="00DD355A" w:rsidRPr="00DD355A">
          <w:rPr>
            <w:rStyle w:val="Hyperlink"/>
            <w:rFonts w:cs="Arial"/>
            <w:noProof/>
            <w:sz w:val="20"/>
            <w:szCs w:val="20"/>
            <w:lang w:val="en-US"/>
          </w:rPr>
          <w:t xml:space="preserve">in </w:t>
        </w:r>
        <w:r w:rsidR="00DD355A" w:rsidRPr="00DD355A">
          <w:rPr>
            <w:rStyle w:val="Hyperlink"/>
            <w:rFonts w:cs="Arial"/>
            <w:i/>
            <w:iCs/>
            <w:noProof/>
            <w:sz w:val="20"/>
            <w:szCs w:val="20"/>
            <w:lang w:val="en-US"/>
          </w:rPr>
          <w:t xml:space="preserve">ServingCellConfig </w:t>
        </w:r>
        <w:r w:rsidR="00DD355A" w:rsidRPr="00DD355A">
          <w:rPr>
            <w:rStyle w:val="Hyperlink"/>
            <w:noProof/>
            <w:sz w:val="20"/>
            <w:szCs w:val="20"/>
            <w:lang w:val="en-US"/>
          </w:rPr>
          <w:t xml:space="preserve">makes the UE apply </w:t>
        </w:r>
        <w:r w:rsidR="00DD355A" w:rsidRPr="00DD355A">
          <w:rPr>
            <w:rStyle w:val="Hyperlink"/>
            <w:i/>
            <w:iCs/>
            <w:noProof/>
            <w:sz w:val="20"/>
            <w:szCs w:val="20"/>
            <w:lang w:val="en-US"/>
          </w:rPr>
          <w:t>channelAccessMode2</w:t>
        </w:r>
        <w:r w:rsidR="00DD355A" w:rsidRPr="00DD355A">
          <w:rPr>
            <w:rStyle w:val="Hyperlink"/>
            <w:noProof/>
            <w:sz w:val="20"/>
            <w:szCs w:val="20"/>
            <w:lang w:val="en-US"/>
          </w:rPr>
          <w:t xml:space="preserve"> in </w:t>
        </w:r>
        <w:r w:rsidR="00DD355A" w:rsidRPr="00DD355A">
          <w:rPr>
            <w:rStyle w:val="Hyperlink"/>
            <w:rFonts w:cs="Arial"/>
            <w:i/>
            <w:iCs/>
            <w:noProof/>
            <w:sz w:val="20"/>
            <w:szCs w:val="20"/>
            <w:lang w:val="en-US"/>
          </w:rPr>
          <w:t>ServingCellConfigCommon</w:t>
        </w:r>
        <w:r w:rsidR="00DD355A" w:rsidRPr="00DD355A">
          <w:rPr>
            <w:rStyle w:val="Hyperlink"/>
            <w:rFonts w:cs="Arial"/>
            <w:noProof/>
            <w:sz w:val="20"/>
            <w:szCs w:val="20"/>
            <w:lang w:val="en-US"/>
          </w:rPr>
          <w:t xml:space="preserve"> or </w:t>
        </w:r>
        <w:r w:rsidR="00DD355A" w:rsidRPr="00DD355A">
          <w:rPr>
            <w:rStyle w:val="Hyperlink"/>
            <w:rFonts w:cs="Arial"/>
            <w:i/>
            <w:iCs/>
            <w:noProof/>
            <w:sz w:val="20"/>
            <w:szCs w:val="20"/>
            <w:lang w:val="en-US"/>
          </w:rPr>
          <w:t>ServingCellConfigCommonSIB</w:t>
        </w:r>
        <w:r w:rsidR="00DD355A" w:rsidRPr="00DD355A">
          <w:rPr>
            <w:rStyle w:val="Hyperlink"/>
            <w:noProof/>
            <w:sz w:val="20"/>
            <w:szCs w:val="20"/>
            <w:lang w:val="en-US"/>
          </w:rPr>
          <w:t xml:space="preserve"> </w:t>
        </w:r>
        <w:r w:rsidR="00DD355A" w:rsidRPr="00DD355A">
          <w:rPr>
            <w:rStyle w:val="Hyperlink"/>
            <w:rFonts w:cs="Arial"/>
            <w:noProof/>
            <w:sz w:val="20"/>
            <w:szCs w:val="20"/>
            <w:lang w:val="en-US"/>
          </w:rPr>
          <w:t>.</w:t>
        </w:r>
      </w:hyperlink>
    </w:p>
    <w:p w14:paraId="1506D6DE" w14:textId="79D45FB0" w:rsidR="00DD355A" w:rsidRPr="00DD355A" w:rsidRDefault="00DD355A">
      <w:pPr>
        <w:pStyle w:val="TableofFigures"/>
        <w:tabs>
          <w:tab w:val="right" w:leader="dot" w:pos="9629"/>
        </w:tabs>
        <w:rPr>
          <w:rFonts w:asciiTheme="minorHAnsi" w:hAnsiTheme="minorHAnsi" w:cstheme="minorBidi"/>
          <w:b w:val="0"/>
          <w:noProof/>
          <w:sz w:val="20"/>
          <w:szCs w:val="20"/>
          <w:lang w:val="en-SE"/>
        </w:rPr>
      </w:pPr>
      <w:hyperlink w:anchor="_Toc127445597" w:history="1">
        <w:r w:rsidRPr="00DD355A">
          <w:rPr>
            <w:rStyle w:val="Hyperlink"/>
            <w:noProof/>
            <w:sz w:val="20"/>
            <w:szCs w:val="20"/>
          </w:rPr>
          <w:t>Proposal 2</w:t>
        </w:r>
        <w:r w:rsidRPr="00DD355A">
          <w:rPr>
            <w:rFonts w:asciiTheme="minorHAnsi" w:hAnsiTheme="minorHAnsi" w:cstheme="minorBidi"/>
            <w:b w:val="0"/>
            <w:noProof/>
            <w:sz w:val="20"/>
            <w:szCs w:val="20"/>
            <w:lang w:val="en-SE"/>
          </w:rPr>
          <w:tab/>
        </w:r>
        <w:r w:rsidRPr="00DD355A">
          <w:rPr>
            <w:rStyle w:val="Hyperlink"/>
            <w:rFonts w:cs="Arial"/>
            <w:noProof/>
            <w:sz w:val="20"/>
            <w:szCs w:val="20"/>
          </w:rPr>
          <w:t xml:space="preserve">RAN2 agrees to introduce the new field </w:t>
        </w:r>
        <w:r w:rsidRPr="00DD355A">
          <w:rPr>
            <w:rStyle w:val="Hyperlink"/>
            <w:i/>
            <w:iCs/>
            <w:noProof/>
            <w:sz w:val="20"/>
            <w:szCs w:val="20"/>
          </w:rPr>
          <w:t>ra-ChannelAccessMode-r17</w:t>
        </w:r>
        <w:r w:rsidRPr="00DD355A">
          <w:rPr>
            <w:rStyle w:val="Hyperlink"/>
            <w:noProof/>
            <w:sz w:val="20"/>
            <w:szCs w:val="20"/>
          </w:rPr>
          <w:t xml:space="preserve"> in </w:t>
        </w:r>
        <w:r w:rsidRPr="00DD355A">
          <w:rPr>
            <w:rStyle w:val="Hyperlink"/>
            <w:rFonts w:cs="Arial"/>
            <w:i/>
            <w:iCs/>
            <w:noProof/>
            <w:sz w:val="20"/>
            <w:szCs w:val="20"/>
            <w:lang w:val="en-GB"/>
          </w:rPr>
          <w:t>ServingCellConfig</w:t>
        </w:r>
        <w:r w:rsidRPr="00DD355A">
          <w:rPr>
            <w:rStyle w:val="Hyperlink"/>
            <w:i/>
            <w:noProof/>
            <w:sz w:val="20"/>
            <w:szCs w:val="20"/>
            <w:lang w:val="en-US"/>
          </w:rPr>
          <w:t xml:space="preserve">, </w:t>
        </w:r>
        <w:r w:rsidRPr="00DD355A">
          <w:rPr>
            <w:rStyle w:val="Hyperlink"/>
            <w:i/>
            <w:noProof/>
            <w:sz w:val="20"/>
            <w:szCs w:val="20"/>
          </w:rPr>
          <w:t>ServingCellConfigCommon</w:t>
        </w:r>
        <w:r w:rsidRPr="00DD355A">
          <w:rPr>
            <w:rStyle w:val="Hyperlink"/>
            <w:noProof/>
            <w:sz w:val="20"/>
            <w:szCs w:val="20"/>
          </w:rPr>
          <w:t xml:space="preserve"> </w:t>
        </w:r>
        <w:r w:rsidRPr="00DD355A">
          <w:rPr>
            <w:rStyle w:val="Hyperlink"/>
            <w:noProof/>
            <w:sz w:val="20"/>
            <w:szCs w:val="20"/>
            <w:lang w:val="en-US"/>
          </w:rPr>
          <w:t>and</w:t>
        </w:r>
        <w:r w:rsidRPr="00DD355A">
          <w:rPr>
            <w:rStyle w:val="Hyperlink"/>
            <w:noProof/>
            <w:sz w:val="20"/>
            <w:szCs w:val="20"/>
          </w:rPr>
          <w:t xml:space="preserve"> </w:t>
        </w:r>
        <w:r w:rsidRPr="00DD355A">
          <w:rPr>
            <w:rStyle w:val="Hyperlink"/>
            <w:i/>
            <w:noProof/>
            <w:sz w:val="20"/>
            <w:szCs w:val="20"/>
          </w:rPr>
          <w:t>ServingCellConfigCommonSIB</w:t>
        </w:r>
        <w:r w:rsidRPr="00DD355A">
          <w:rPr>
            <w:rStyle w:val="Hyperlink"/>
            <w:noProof/>
            <w:sz w:val="20"/>
            <w:szCs w:val="20"/>
          </w:rPr>
          <w:t>.</w:t>
        </w:r>
      </w:hyperlink>
    </w:p>
    <w:p w14:paraId="426DCC27" w14:textId="23D22A35" w:rsidR="00DD355A" w:rsidRPr="00DD355A" w:rsidRDefault="00DD355A">
      <w:pPr>
        <w:pStyle w:val="TableofFigures"/>
        <w:tabs>
          <w:tab w:val="right" w:leader="dot" w:pos="9629"/>
        </w:tabs>
        <w:rPr>
          <w:rFonts w:asciiTheme="minorHAnsi" w:hAnsiTheme="minorHAnsi" w:cstheme="minorBidi"/>
          <w:b w:val="0"/>
          <w:noProof/>
          <w:sz w:val="20"/>
          <w:szCs w:val="20"/>
          <w:lang w:val="en-SE"/>
        </w:rPr>
      </w:pPr>
      <w:hyperlink w:anchor="_Toc127445598" w:history="1">
        <w:r w:rsidRPr="00DD355A">
          <w:rPr>
            <w:rStyle w:val="Hyperlink"/>
            <w:noProof/>
            <w:sz w:val="20"/>
            <w:szCs w:val="20"/>
          </w:rPr>
          <w:t>Proposal 3</w:t>
        </w:r>
        <w:r w:rsidRPr="00DD355A">
          <w:rPr>
            <w:rFonts w:asciiTheme="minorHAnsi" w:hAnsiTheme="minorHAnsi" w:cstheme="minorBidi"/>
            <w:b w:val="0"/>
            <w:noProof/>
            <w:sz w:val="20"/>
            <w:szCs w:val="20"/>
            <w:lang w:val="en-SE"/>
          </w:rPr>
          <w:tab/>
        </w:r>
        <w:r w:rsidRPr="00DD355A">
          <w:rPr>
            <w:rStyle w:val="Hyperlink"/>
            <w:noProof/>
            <w:sz w:val="20"/>
            <w:szCs w:val="20"/>
          </w:rPr>
          <w:t>Adopt the CR in R2-2300507.</w:t>
        </w:r>
      </w:hyperlink>
    </w:p>
    <w:p w14:paraId="6AB824BA" w14:textId="046F5C21" w:rsidR="00064E39" w:rsidRPr="00DD355A" w:rsidRDefault="00064E39" w:rsidP="003C1E4A">
      <w:pPr>
        <w:pStyle w:val="BodyText"/>
        <w:rPr>
          <w:sz w:val="20"/>
          <w:szCs w:val="20"/>
        </w:rPr>
      </w:pPr>
      <w:r w:rsidRPr="00DD355A">
        <w:rPr>
          <w:b/>
          <w:bCs/>
          <w:sz w:val="20"/>
          <w:szCs w:val="20"/>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3"/>
    <w:p w14:paraId="7288E480" w14:textId="11FE7C19" w:rsidR="000528D4" w:rsidRPr="00DD355A" w:rsidRDefault="00BE0841" w:rsidP="00684BC6">
      <w:pPr>
        <w:rPr>
          <w:rFonts w:ascii="Arial" w:eastAsia="Calibri" w:hAnsi="Arial" w:cs="Arial"/>
          <w:sz w:val="20"/>
          <w:szCs w:val="20"/>
          <w:lang w:val="x-none" w:eastAsia="en-US"/>
        </w:rPr>
      </w:pPr>
      <w:r w:rsidRPr="00DD355A">
        <w:rPr>
          <w:rFonts w:ascii="Arial" w:eastAsia="Calibri" w:hAnsi="Arial" w:cs="Arial"/>
          <w:sz w:val="20"/>
          <w:szCs w:val="20"/>
          <w:lang w:val="en-US" w:eastAsia="en-US"/>
        </w:rPr>
        <w:t xml:space="preserve">[1] </w:t>
      </w:r>
      <w:r w:rsidR="00940FAD" w:rsidRPr="00DD355A">
        <w:rPr>
          <w:rFonts w:ascii="Arial" w:eastAsia="Calibri" w:hAnsi="Arial" w:cs="Arial"/>
          <w:sz w:val="20"/>
          <w:szCs w:val="20"/>
          <w:lang w:val="x-none" w:eastAsia="en-US"/>
        </w:rPr>
        <w:t>R1-2212965</w:t>
      </w:r>
      <w:r w:rsidR="00940FAD" w:rsidRPr="00DD355A">
        <w:rPr>
          <w:rFonts w:ascii="Arial" w:eastAsia="Calibri" w:hAnsi="Arial" w:cs="Arial"/>
          <w:sz w:val="20"/>
          <w:szCs w:val="20"/>
          <w:lang w:val="en-US" w:eastAsia="en-US"/>
        </w:rPr>
        <w:t xml:space="preserve">, </w:t>
      </w:r>
      <w:r w:rsidRPr="00DD355A">
        <w:rPr>
          <w:rFonts w:ascii="Arial" w:eastAsia="Calibri" w:hAnsi="Arial" w:cs="Arial"/>
          <w:sz w:val="20"/>
          <w:szCs w:val="20"/>
          <w:lang w:val="x-none" w:eastAsia="en-US"/>
        </w:rPr>
        <w:t xml:space="preserve">LS to RAN2 on msg1 and </w:t>
      </w:r>
      <w:proofErr w:type="spellStart"/>
      <w:r w:rsidRPr="00DD355A">
        <w:rPr>
          <w:rFonts w:ascii="Arial" w:eastAsia="Calibri" w:hAnsi="Arial" w:cs="Arial"/>
          <w:sz w:val="20"/>
          <w:szCs w:val="20"/>
          <w:lang w:val="x-none" w:eastAsia="en-US"/>
        </w:rPr>
        <w:t>msgA</w:t>
      </w:r>
      <w:proofErr w:type="spellEnd"/>
      <w:r w:rsidRPr="00DD355A">
        <w:rPr>
          <w:rFonts w:ascii="Arial" w:eastAsia="Calibri" w:hAnsi="Arial" w:cs="Arial"/>
          <w:sz w:val="20"/>
          <w:szCs w:val="20"/>
          <w:lang w:val="x-none" w:eastAsia="en-US"/>
        </w:rPr>
        <w:t xml:space="preserve"> transmission channel access control in SIB1</w:t>
      </w:r>
      <w:r w:rsidRPr="00DD355A">
        <w:rPr>
          <w:rFonts w:ascii="Arial" w:eastAsia="Calibri" w:hAnsi="Arial" w:cs="Arial"/>
          <w:sz w:val="20"/>
          <w:szCs w:val="20"/>
          <w:lang w:val="en-US" w:eastAsia="en-US"/>
        </w:rPr>
        <w:t xml:space="preserve">, </w:t>
      </w:r>
    </w:p>
    <w:p w14:paraId="04B5F014" w14:textId="2EC2D0B3" w:rsidR="00BE0841" w:rsidRPr="00DD355A" w:rsidRDefault="00BE0841" w:rsidP="00684BC6">
      <w:pPr>
        <w:rPr>
          <w:sz w:val="20"/>
          <w:szCs w:val="20"/>
          <w:lang w:val="en-US"/>
        </w:rPr>
      </w:pPr>
      <w:r w:rsidRPr="00DD355A">
        <w:rPr>
          <w:rFonts w:ascii="Arial" w:eastAsia="Calibri" w:hAnsi="Arial" w:cs="Arial"/>
          <w:sz w:val="20"/>
          <w:szCs w:val="20"/>
          <w:lang w:val="en-US" w:eastAsia="en-US"/>
        </w:rPr>
        <w:t xml:space="preserve">[2] </w:t>
      </w:r>
      <w:r w:rsidR="00940FAD" w:rsidRPr="00DD355A">
        <w:rPr>
          <w:rFonts w:ascii="Arial" w:eastAsia="Calibri" w:hAnsi="Arial" w:cs="Arial"/>
          <w:sz w:val="20"/>
          <w:szCs w:val="20"/>
          <w:lang w:val="en-US" w:eastAsia="en-US"/>
        </w:rPr>
        <w:t>R2-</w:t>
      </w:r>
      <w:r w:rsidR="00DD355A" w:rsidRPr="00DD355A">
        <w:rPr>
          <w:rFonts w:ascii="Arial" w:eastAsia="Calibri" w:hAnsi="Arial" w:cs="Arial"/>
          <w:sz w:val="20"/>
          <w:szCs w:val="20"/>
          <w:lang w:val="en-US" w:eastAsia="en-US"/>
        </w:rPr>
        <w:t>2</w:t>
      </w:r>
      <w:r w:rsidR="00DD355A" w:rsidRPr="00DD355A">
        <w:rPr>
          <w:rFonts w:ascii="Arial" w:eastAsia="Calibri" w:hAnsi="Arial" w:cs="Arial"/>
          <w:sz w:val="20"/>
          <w:szCs w:val="20"/>
          <w:lang w:val="en-US" w:eastAsia="en-US"/>
        </w:rPr>
        <w:t>300507</w:t>
      </w:r>
      <w:r w:rsidR="00940FAD" w:rsidRPr="00DD355A">
        <w:rPr>
          <w:rFonts w:ascii="Arial" w:eastAsia="Calibri" w:hAnsi="Arial" w:cs="Arial"/>
          <w:sz w:val="20"/>
          <w:szCs w:val="20"/>
          <w:lang w:val="en-US" w:eastAsia="en-US"/>
        </w:rPr>
        <w:t>, 38331_CR</w:t>
      </w:r>
      <w:r w:rsidR="00DD355A" w:rsidRPr="00DD355A">
        <w:rPr>
          <w:rFonts w:ascii="Arial" w:eastAsia="Calibri" w:hAnsi="Arial" w:cs="Arial"/>
          <w:sz w:val="20"/>
          <w:szCs w:val="20"/>
          <w:lang w:val="en-US" w:eastAsia="en-US"/>
        </w:rPr>
        <w:t>3810</w:t>
      </w:r>
      <w:r w:rsidR="00940FAD" w:rsidRPr="00DD355A">
        <w:rPr>
          <w:rFonts w:ascii="Arial" w:eastAsia="Calibri" w:hAnsi="Arial" w:cs="Arial"/>
          <w:sz w:val="20"/>
          <w:szCs w:val="20"/>
          <w:lang w:val="en-US" w:eastAsia="en-US"/>
        </w:rPr>
        <w:t>_Rel-17_Correction to RRC for 71GHz, Ericsson</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0034" w14:textId="77777777" w:rsidR="00F50F41" w:rsidRDefault="00F50F41">
      <w:r>
        <w:separator/>
      </w:r>
    </w:p>
  </w:endnote>
  <w:endnote w:type="continuationSeparator" w:id="0">
    <w:p w14:paraId="0ED21ABF" w14:textId="77777777" w:rsidR="00F50F41" w:rsidRDefault="00F50F41">
      <w:r>
        <w:continuationSeparator/>
      </w:r>
    </w:p>
  </w:endnote>
  <w:endnote w:type="continuationNotice" w:id="1">
    <w:p w14:paraId="41402710" w14:textId="77777777" w:rsidR="00F50F41" w:rsidRDefault="00F50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EE80" w14:textId="77777777" w:rsidR="00F50F41" w:rsidRDefault="00F50F41">
      <w:r>
        <w:separator/>
      </w:r>
    </w:p>
  </w:footnote>
  <w:footnote w:type="continuationSeparator" w:id="0">
    <w:p w14:paraId="41379A18" w14:textId="77777777" w:rsidR="00F50F41" w:rsidRDefault="00F50F41">
      <w:r>
        <w:continuationSeparator/>
      </w:r>
    </w:p>
  </w:footnote>
  <w:footnote w:type="continuationNotice" w:id="1">
    <w:p w14:paraId="052898BE" w14:textId="77777777" w:rsidR="00F50F41" w:rsidRDefault="00F50F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5070813">
    <w:abstractNumId w:val="15"/>
  </w:num>
  <w:num w:numId="2" w16cid:durableId="782189393">
    <w:abstractNumId w:val="14"/>
  </w:num>
  <w:num w:numId="3" w16cid:durableId="2077510389">
    <w:abstractNumId w:val="0"/>
  </w:num>
  <w:num w:numId="4" w16cid:durableId="2083484366">
    <w:abstractNumId w:val="16"/>
  </w:num>
  <w:num w:numId="5" w16cid:durableId="1824081447">
    <w:abstractNumId w:val="18"/>
  </w:num>
  <w:num w:numId="6" w16cid:durableId="2021080848">
    <w:abstractNumId w:val="19"/>
  </w:num>
  <w:num w:numId="7" w16cid:durableId="1955748867">
    <w:abstractNumId w:val="8"/>
  </w:num>
  <w:num w:numId="8" w16cid:durableId="748696258">
    <w:abstractNumId w:val="10"/>
  </w:num>
  <w:num w:numId="9" w16cid:durableId="1947225144">
    <w:abstractNumId w:val="3"/>
  </w:num>
  <w:num w:numId="10" w16cid:durableId="1698508851">
    <w:abstractNumId w:val="22"/>
  </w:num>
  <w:num w:numId="11" w16cid:durableId="1264535197">
    <w:abstractNumId w:val="12"/>
  </w:num>
  <w:num w:numId="12" w16cid:durableId="372656330">
    <w:abstractNumId w:val="20"/>
  </w:num>
  <w:num w:numId="13" w16cid:durableId="1395202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1188683">
    <w:abstractNumId w:val="21"/>
  </w:num>
  <w:num w:numId="15" w16cid:durableId="460535196">
    <w:abstractNumId w:val="2"/>
  </w:num>
  <w:num w:numId="16" w16cid:durableId="936138804">
    <w:abstractNumId w:val="13"/>
  </w:num>
  <w:num w:numId="17" w16cid:durableId="412896384">
    <w:abstractNumId w:val="9"/>
  </w:num>
  <w:num w:numId="18" w16cid:durableId="1789275346">
    <w:abstractNumId w:val="4"/>
  </w:num>
  <w:num w:numId="19" w16cid:durableId="1079595041">
    <w:abstractNumId w:val="5"/>
  </w:num>
  <w:num w:numId="20" w16cid:durableId="1519807715">
    <w:abstractNumId w:val="6"/>
  </w:num>
  <w:num w:numId="21" w16cid:durableId="1745712728">
    <w:abstractNumId w:val="11"/>
  </w:num>
  <w:num w:numId="22" w16cid:durableId="1892111848">
    <w:abstractNumId w:val="1"/>
  </w:num>
  <w:num w:numId="23" w16cid:durableId="83376658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5F64"/>
    <w:rsid w:val="0002615C"/>
    <w:rsid w:val="00026857"/>
    <w:rsid w:val="00026E07"/>
    <w:rsid w:val="000276DE"/>
    <w:rsid w:val="000325B8"/>
    <w:rsid w:val="00034C15"/>
    <w:rsid w:val="000357DA"/>
    <w:rsid w:val="00035EF6"/>
    <w:rsid w:val="000365BA"/>
    <w:rsid w:val="00036BA1"/>
    <w:rsid w:val="000422E2"/>
    <w:rsid w:val="00042822"/>
    <w:rsid w:val="00042BB6"/>
    <w:rsid w:val="00042ED3"/>
    <w:rsid w:val="00042F22"/>
    <w:rsid w:val="000444EF"/>
    <w:rsid w:val="00044B2D"/>
    <w:rsid w:val="000470ED"/>
    <w:rsid w:val="000524D4"/>
    <w:rsid w:val="000528D4"/>
    <w:rsid w:val="00052A07"/>
    <w:rsid w:val="000534A6"/>
    <w:rsid w:val="000534E3"/>
    <w:rsid w:val="00053572"/>
    <w:rsid w:val="00053A04"/>
    <w:rsid w:val="00053E71"/>
    <w:rsid w:val="000550AD"/>
    <w:rsid w:val="0005606A"/>
    <w:rsid w:val="000568DB"/>
    <w:rsid w:val="00057117"/>
    <w:rsid w:val="000575BD"/>
    <w:rsid w:val="000606BA"/>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7A6"/>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7FC"/>
    <w:rsid w:val="000A1A6B"/>
    <w:rsid w:val="000A1B7B"/>
    <w:rsid w:val="000A1C71"/>
    <w:rsid w:val="000A1EE6"/>
    <w:rsid w:val="000A2039"/>
    <w:rsid w:val="000A259B"/>
    <w:rsid w:val="000A4D56"/>
    <w:rsid w:val="000A56F2"/>
    <w:rsid w:val="000A7993"/>
    <w:rsid w:val="000B1CEC"/>
    <w:rsid w:val="000B2719"/>
    <w:rsid w:val="000B2F53"/>
    <w:rsid w:val="000B353E"/>
    <w:rsid w:val="000B3A8F"/>
    <w:rsid w:val="000B4AB9"/>
    <w:rsid w:val="000B55B4"/>
    <w:rsid w:val="000B58C3"/>
    <w:rsid w:val="000B61E9"/>
    <w:rsid w:val="000B7557"/>
    <w:rsid w:val="000B7FD9"/>
    <w:rsid w:val="000C0C5A"/>
    <w:rsid w:val="000C1493"/>
    <w:rsid w:val="000C1648"/>
    <w:rsid w:val="000C165A"/>
    <w:rsid w:val="000C2E19"/>
    <w:rsid w:val="000C786F"/>
    <w:rsid w:val="000C7FB3"/>
    <w:rsid w:val="000D0D07"/>
    <w:rsid w:val="000D1A6E"/>
    <w:rsid w:val="000D2238"/>
    <w:rsid w:val="000D3904"/>
    <w:rsid w:val="000D3B84"/>
    <w:rsid w:val="000D4797"/>
    <w:rsid w:val="000D567C"/>
    <w:rsid w:val="000E0527"/>
    <w:rsid w:val="000E106A"/>
    <w:rsid w:val="000E1E92"/>
    <w:rsid w:val="000E26F2"/>
    <w:rsid w:val="000E3553"/>
    <w:rsid w:val="000E42D0"/>
    <w:rsid w:val="000E4D53"/>
    <w:rsid w:val="000E55EE"/>
    <w:rsid w:val="000E603E"/>
    <w:rsid w:val="000F06D6"/>
    <w:rsid w:val="000F0EB1"/>
    <w:rsid w:val="000F1106"/>
    <w:rsid w:val="000F1A5F"/>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6B4A"/>
    <w:rsid w:val="001307BF"/>
    <w:rsid w:val="0013085A"/>
    <w:rsid w:val="00130D4E"/>
    <w:rsid w:val="0013140C"/>
    <w:rsid w:val="00132209"/>
    <w:rsid w:val="00132FD0"/>
    <w:rsid w:val="00133432"/>
    <w:rsid w:val="001344C0"/>
    <w:rsid w:val="001346FA"/>
    <w:rsid w:val="00134796"/>
    <w:rsid w:val="00135027"/>
    <w:rsid w:val="00135252"/>
    <w:rsid w:val="001361A3"/>
    <w:rsid w:val="00136B3E"/>
    <w:rsid w:val="00137179"/>
    <w:rsid w:val="00137864"/>
    <w:rsid w:val="00137AB5"/>
    <w:rsid w:val="00137F0B"/>
    <w:rsid w:val="001422E3"/>
    <w:rsid w:val="00142A16"/>
    <w:rsid w:val="00142A2E"/>
    <w:rsid w:val="00143508"/>
    <w:rsid w:val="00143541"/>
    <w:rsid w:val="00144CDF"/>
    <w:rsid w:val="00150087"/>
    <w:rsid w:val="0015017A"/>
    <w:rsid w:val="0015091F"/>
    <w:rsid w:val="00151A3B"/>
    <w:rsid w:val="00151E23"/>
    <w:rsid w:val="00151E9B"/>
    <w:rsid w:val="001526E0"/>
    <w:rsid w:val="00152E33"/>
    <w:rsid w:val="00153C1B"/>
    <w:rsid w:val="00155165"/>
    <w:rsid w:val="001551B5"/>
    <w:rsid w:val="00156012"/>
    <w:rsid w:val="00157FCB"/>
    <w:rsid w:val="001604C7"/>
    <w:rsid w:val="00162142"/>
    <w:rsid w:val="00162708"/>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56E6"/>
    <w:rsid w:val="00177961"/>
    <w:rsid w:val="001810DB"/>
    <w:rsid w:val="0018143F"/>
    <w:rsid w:val="00181FF8"/>
    <w:rsid w:val="00183AAD"/>
    <w:rsid w:val="00186DF0"/>
    <w:rsid w:val="00186EB0"/>
    <w:rsid w:val="0019034B"/>
    <w:rsid w:val="001909DC"/>
    <w:rsid w:val="00190AC1"/>
    <w:rsid w:val="00192395"/>
    <w:rsid w:val="0019341A"/>
    <w:rsid w:val="00195E47"/>
    <w:rsid w:val="00196903"/>
    <w:rsid w:val="0019744D"/>
    <w:rsid w:val="00197DF9"/>
    <w:rsid w:val="001A0A04"/>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28F"/>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C510A"/>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58E0"/>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978"/>
    <w:rsid w:val="00296F44"/>
    <w:rsid w:val="0029777D"/>
    <w:rsid w:val="002A055E"/>
    <w:rsid w:val="002A05FB"/>
    <w:rsid w:val="002A1790"/>
    <w:rsid w:val="002A1D4E"/>
    <w:rsid w:val="002A1D7C"/>
    <w:rsid w:val="002A2869"/>
    <w:rsid w:val="002A45B9"/>
    <w:rsid w:val="002A5044"/>
    <w:rsid w:val="002A54EE"/>
    <w:rsid w:val="002A61C9"/>
    <w:rsid w:val="002A7B0B"/>
    <w:rsid w:val="002B24D6"/>
    <w:rsid w:val="002B2FA4"/>
    <w:rsid w:val="002B357F"/>
    <w:rsid w:val="002B370F"/>
    <w:rsid w:val="002B3E30"/>
    <w:rsid w:val="002B5758"/>
    <w:rsid w:val="002B6265"/>
    <w:rsid w:val="002B63FD"/>
    <w:rsid w:val="002B697D"/>
    <w:rsid w:val="002B6B8E"/>
    <w:rsid w:val="002C1D86"/>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770C"/>
    <w:rsid w:val="0030139E"/>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5B4C"/>
    <w:rsid w:val="00326AB8"/>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4738"/>
    <w:rsid w:val="003562C0"/>
    <w:rsid w:val="00357380"/>
    <w:rsid w:val="00357497"/>
    <w:rsid w:val="003602D9"/>
    <w:rsid w:val="003604CE"/>
    <w:rsid w:val="0036353A"/>
    <w:rsid w:val="0036369A"/>
    <w:rsid w:val="00364EA6"/>
    <w:rsid w:val="003679DF"/>
    <w:rsid w:val="003703FD"/>
    <w:rsid w:val="00370E47"/>
    <w:rsid w:val="00370EE5"/>
    <w:rsid w:val="00371D94"/>
    <w:rsid w:val="00372075"/>
    <w:rsid w:val="003742AC"/>
    <w:rsid w:val="0037644F"/>
    <w:rsid w:val="00376769"/>
    <w:rsid w:val="00377CE1"/>
    <w:rsid w:val="00380C83"/>
    <w:rsid w:val="00381A09"/>
    <w:rsid w:val="0038335F"/>
    <w:rsid w:val="00385BF0"/>
    <w:rsid w:val="00386622"/>
    <w:rsid w:val="00390446"/>
    <w:rsid w:val="003938BC"/>
    <w:rsid w:val="003939FF"/>
    <w:rsid w:val="00395217"/>
    <w:rsid w:val="00395C38"/>
    <w:rsid w:val="00396AB7"/>
    <w:rsid w:val="00397704"/>
    <w:rsid w:val="003A0AC9"/>
    <w:rsid w:val="003A1100"/>
    <w:rsid w:val="003A2223"/>
    <w:rsid w:val="003A27D6"/>
    <w:rsid w:val="003A27E4"/>
    <w:rsid w:val="003A2A0F"/>
    <w:rsid w:val="003A34BF"/>
    <w:rsid w:val="003A39A9"/>
    <w:rsid w:val="003A3AC8"/>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4E42"/>
    <w:rsid w:val="00425398"/>
    <w:rsid w:val="00425DA1"/>
    <w:rsid w:val="004262BB"/>
    <w:rsid w:val="00427248"/>
    <w:rsid w:val="004273B5"/>
    <w:rsid w:val="00427876"/>
    <w:rsid w:val="00432EE6"/>
    <w:rsid w:val="004330C7"/>
    <w:rsid w:val="00434D8D"/>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094"/>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F13"/>
    <w:rsid w:val="004B0E74"/>
    <w:rsid w:val="004B1A13"/>
    <w:rsid w:val="004B2850"/>
    <w:rsid w:val="004B4578"/>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5545"/>
    <w:rsid w:val="00525B92"/>
    <w:rsid w:val="005274B1"/>
    <w:rsid w:val="005277CD"/>
    <w:rsid w:val="00527C38"/>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6970"/>
    <w:rsid w:val="005508EB"/>
    <w:rsid w:val="00550B79"/>
    <w:rsid w:val="00551AE2"/>
    <w:rsid w:val="00551F0A"/>
    <w:rsid w:val="00551F3D"/>
    <w:rsid w:val="005525EB"/>
    <w:rsid w:val="0055309D"/>
    <w:rsid w:val="0055343F"/>
    <w:rsid w:val="00554E19"/>
    <w:rsid w:val="0055642F"/>
    <w:rsid w:val="00557D34"/>
    <w:rsid w:val="0056121F"/>
    <w:rsid w:val="00561738"/>
    <w:rsid w:val="00562EA2"/>
    <w:rsid w:val="00566E78"/>
    <w:rsid w:val="00572505"/>
    <w:rsid w:val="00572B1C"/>
    <w:rsid w:val="00572CA2"/>
    <w:rsid w:val="00573908"/>
    <w:rsid w:val="00573A0D"/>
    <w:rsid w:val="00573FA2"/>
    <w:rsid w:val="0057591F"/>
    <w:rsid w:val="00576E4D"/>
    <w:rsid w:val="00577E9B"/>
    <w:rsid w:val="00581E00"/>
    <w:rsid w:val="00582809"/>
    <w:rsid w:val="00583BCC"/>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D21"/>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83B"/>
    <w:rsid w:val="005D2EBB"/>
    <w:rsid w:val="005D3208"/>
    <w:rsid w:val="005D45CC"/>
    <w:rsid w:val="005D4777"/>
    <w:rsid w:val="005D6005"/>
    <w:rsid w:val="005E0B79"/>
    <w:rsid w:val="005E0DBC"/>
    <w:rsid w:val="005E0E96"/>
    <w:rsid w:val="005E12FA"/>
    <w:rsid w:val="005E1D20"/>
    <w:rsid w:val="005E1E05"/>
    <w:rsid w:val="005E385F"/>
    <w:rsid w:val="005E3A27"/>
    <w:rsid w:val="005E538D"/>
    <w:rsid w:val="005E5B81"/>
    <w:rsid w:val="005F0787"/>
    <w:rsid w:val="005F1BBE"/>
    <w:rsid w:val="005F2AA7"/>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1CE6"/>
    <w:rsid w:val="006234A6"/>
    <w:rsid w:val="00623F27"/>
    <w:rsid w:val="00624EE3"/>
    <w:rsid w:val="006267D4"/>
    <w:rsid w:val="00627073"/>
    <w:rsid w:val="00630001"/>
    <w:rsid w:val="00630971"/>
    <w:rsid w:val="006311B3"/>
    <w:rsid w:val="0063208B"/>
    <w:rsid w:val="0063284C"/>
    <w:rsid w:val="00632D26"/>
    <w:rsid w:val="00633BE8"/>
    <w:rsid w:val="00636398"/>
    <w:rsid w:val="006368D3"/>
    <w:rsid w:val="006377EC"/>
    <w:rsid w:val="0064151F"/>
    <w:rsid w:val="00641533"/>
    <w:rsid w:val="006415AF"/>
    <w:rsid w:val="0064208D"/>
    <w:rsid w:val="00643475"/>
    <w:rsid w:val="006434A6"/>
    <w:rsid w:val="0064396A"/>
    <w:rsid w:val="00645390"/>
    <w:rsid w:val="00645889"/>
    <w:rsid w:val="0064624E"/>
    <w:rsid w:val="0065084A"/>
    <w:rsid w:val="00650AB9"/>
    <w:rsid w:val="00650CEE"/>
    <w:rsid w:val="0065219B"/>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7EE7"/>
    <w:rsid w:val="00670922"/>
    <w:rsid w:val="00670BE1"/>
    <w:rsid w:val="00671AB5"/>
    <w:rsid w:val="0067218F"/>
    <w:rsid w:val="00673F5A"/>
    <w:rsid w:val="006741F2"/>
    <w:rsid w:val="00674CC3"/>
    <w:rsid w:val="006752EE"/>
    <w:rsid w:val="00675837"/>
    <w:rsid w:val="00675C72"/>
    <w:rsid w:val="006771F9"/>
    <w:rsid w:val="006776D7"/>
    <w:rsid w:val="00681003"/>
    <w:rsid w:val="006817C9"/>
    <w:rsid w:val="00682330"/>
    <w:rsid w:val="00683ECE"/>
    <w:rsid w:val="00684012"/>
    <w:rsid w:val="00684BC6"/>
    <w:rsid w:val="00685DA8"/>
    <w:rsid w:val="0068649B"/>
    <w:rsid w:val="006865D8"/>
    <w:rsid w:val="006870E1"/>
    <w:rsid w:val="0068736B"/>
    <w:rsid w:val="00691754"/>
    <w:rsid w:val="00695496"/>
    <w:rsid w:val="00695FC2"/>
    <w:rsid w:val="00696210"/>
    <w:rsid w:val="00696949"/>
    <w:rsid w:val="00697052"/>
    <w:rsid w:val="006A06F0"/>
    <w:rsid w:val="006A14F3"/>
    <w:rsid w:val="006A22FC"/>
    <w:rsid w:val="006A36C4"/>
    <w:rsid w:val="006A40F3"/>
    <w:rsid w:val="006A46FB"/>
    <w:rsid w:val="006A5668"/>
    <w:rsid w:val="006A5E28"/>
    <w:rsid w:val="006A697B"/>
    <w:rsid w:val="006A7AFF"/>
    <w:rsid w:val="006B03EE"/>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308"/>
    <w:rsid w:val="006D2CFB"/>
    <w:rsid w:val="006D426A"/>
    <w:rsid w:val="006D53AB"/>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608"/>
    <w:rsid w:val="006F1B70"/>
    <w:rsid w:val="006F300E"/>
    <w:rsid w:val="006F341D"/>
    <w:rsid w:val="006F3CDE"/>
    <w:rsid w:val="006F4331"/>
    <w:rsid w:val="006F464A"/>
    <w:rsid w:val="006F491D"/>
    <w:rsid w:val="006F546F"/>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EA6"/>
    <w:rsid w:val="00727208"/>
    <w:rsid w:val="007273F6"/>
    <w:rsid w:val="00727680"/>
    <w:rsid w:val="0073044C"/>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259"/>
    <w:rsid w:val="00747D8B"/>
    <w:rsid w:val="00747DE4"/>
    <w:rsid w:val="0075089B"/>
    <w:rsid w:val="00751228"/>
    <w:rsid w:val="007513A1"/>
    <w:rsid w:val="00755848"/>
    <w:rsid w:val="007558CF"/>
    <w:rsid w:val="007560AD"/>
    <w:rsid w:val="007571E1"/>
    <w:rsid w:val="00757A16"/>
    <w:rsid w:val="00757ACC"/>
    <w:rsid w:val="007604B2"/>
    <w:rsid w:val="00764675"/>
    <w:rsid w:val="00765281"/>
    <w:rsid w:val="00765631"/>
    <w:rsid w:val="007666BC"/>
    <w:rsid w:val="0076680C"/>
    <w:rsid w:val="00766BAD"/>
    <w:rsid w:val="007702CA"/>
    <w:rsid w:val="007729A2"/>
    <w:rsid w:val="00772D37"/>
    <w:rsid w:val="007741B0"/>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6231"/>
    <w:rsid w:val="00797A63"/>
    <w:rsid w:val="00797DA6"/>
    <w:rsid w:val="00797E0A"/>
    <w:rsid w:val="00797EF5"/>
    <w:rsid w:val="007A0337"/>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4A2"/>
    <w:rsid w:val="007D166C"/>
    <w:rsid w:val="007D1D38"/>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6F0A"/>
    <w:rsid w:val="00817196"/>
    <w:rsid w:val="008200D9"/>
    <w:rsid w:val="00820C46"/>
    <w:rsid w:val="00820D4F"/>
    <w:rsid w:val="0082151F"/>
    <w:rsid w:val="00821A81"/>
    <w:rsid w:val="00822D0D"/>
    <w:rsid w:val="00822E1E"/>
    <w:rsid w:val="008235DB"/>
    <w:rsid w:val="008241B9"/>
    <w:rsid w:val="008244AC"/>
    <w:rsid w:val="00824AB4"/>
    <w:rsid w:val="00825929"/>
    <w:rsid w:val="00825C42"/>
    <w:rsid w:val="00825D25"/>
    <w:rsid w:val="008266D1"/>
    <w:rsid w:val="00826871"/>
    <w:rsid w:val="00827D6F"/>
    <w:rsid w:val="00831ADD"/>
    <w:rsid w:val="00833D37"/>
    <w:rsid w:val="00833E7A"/>
    <w:rsid w:val="008376AC"/>
    <w:rsid w:val="00840393"/>
    <w:rsid w:val="00840B2A"/>
    <w:rsid w:val="008421E8"/>
    <w:rsid w:val="008444E8"/>
    <w:rsid w:val="00844A11"/>
    <w:rsid w:val="00844E80"/>
    <w:rsid w:val="00846B21"/>
    <w:rsid w:val="00846FE7"/>
    <w:rsid w:val="0085034F"/>
    <w:rsid w:val="008515EE"/>
    <w:rsid w:val="0085240F"/>
    <w:rsid w:val="0085256A"/>
    <w:rsid w:val="0085268C"/>
    <w:rsid w:val="008557CA"/>
    <w:rsid w:val="00856911"/>
    <w:rsid w:val="00857D67"/>
    <w:rsid w:val="00862294"/>
    <w:rsid w:val="008631B9"/>
    <w:rsid w:val="008673FD"/>
    <w:rsid w:val="008677FD"/>
    <w:rsid w:val="008706D4"/>
    <w:rsid w:val="00870F8A"/>
    <w:rsid w:val="008719A4"/>
    <w:rsid w:val="00871D23"/>
    <w:rsid w:val="00872781"/>
    <w:rsid w:val="00874312"/>
    <w:rsid w:val="0087437C"/>
    <w:rsid w:val="00874E2F"/>
    <w:rsid w:val="00875CD7"/>
    <w:rsid w:val="0087697A"/>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32E1"/>
    <w:rsid w:val="008D34F1"/>
    <w:rsid w:val="008D39D8"/>
    <w:rsid w:val="008D524E"/>
    <w:rsid w:val="008D56F4"/>
    <w:rsid w:val="008D6379"/>
    <w:rsid w:val="008D6D1A"/>
    <w:rsid w:val="008D7EB5"/>
    <w:rsid w:val="008E065E"/>
    <w:rsid w:val="008E0927"/>
    <w:rsid w:val="008E1909"/>
    <w:rsid w:val="008E21BD"/>
    <w:rsid w:val="008E378D"/>
    <w:rsid w:val="008E4FCF"/>
    <w:rsid w:val="008F06CD"/>
    <w:rsid w:val="008F121F"/>
    <w:rsid w:val="008F1EAB"/>
    <w:rsid w:val="008F24C1"/>
    <w:rsid w:val="008F3033"/>
    <w:rsid w:val="008F33DC"/>
    <w:rsid w:val="008F4687"/>
    <w:rsid w:val="008F477F"/>
    <w:rsid w:val="008F5C96"/>
    <w:rsid w:val="00902350"/>
    <w:rsid w:val="0090336B"/>
    <w:rsid w:val="00904676"/>
    <w:rsid w:val="009053AA"/>
    <w:rsid w:val="00905B3F"/>
    <w:rsid w:val="00905E37"/>
    <w:rsid w:val="0090674E"/>
    <w:rsid w:val="00906939"/>
    <w:rsid w:val="0091071F"/>
    <w:rsid w:val="00910A35"/>
    <w:rsid w:val="00910B7D"/>
    <w:rsid w:val="00911267"/>
    <w:rsid w:val="00911DFB"/>
    <w:rsid w:val="00912296"/>
    <w:rsid w:val="009128CD"/>
    <w:rsid w:val="009139D9"/>
    <w:rsid w:val="00914AD8"/>
    <w:rsid w:val="009150C4"/>
    <w:rsid w:val="00916079"/>
    <w:rsid w:val="009177BD"/>
    <w:rsid w:val="00917CE9"/>
    <w:rsid w:val="00920BF2"/>
    <w:rsid w:val="009219E7"/>
    <w:rsid w:val="00922010"/>
    <w:rsid w:val="00926C93"/>
    <w:rsid w:val="00931BD9"/>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3E9A"/>
    <w:rsid w:val="0096430A"/>
    <w:rsid w:val="00964A8D"/>
    <w:rsid w:val="0096554B"/>
    <w:rsid w:val="0096584A"/>
    <w:rsid w:val="009665A0"/>
    <w:rsid w:val="00966FDF"/>
    <w:rsid w:val="00967AC2"/>
    <w:rsid w:val="00970173"/>
    <w:rsid w:val="00970F05"/>
    <w:rsid w:val="0097137B"/>
    <w:rsid w:val="00971F08"/>
    <w:rsid w:val="00974370"/>
    <w:rsid w:val="00975B79"/>
    <w:rsid w:val="0097603D"/>
    <w:rsid w:val="0097680B"/>
    <w:rsid w:val="00976949"/>
    <w:rsid w:val="009779EE"/>
    <w:rsid w:val="00980332"/>
    <w:rsid w:val="00980477"/>
    <w:rsid w:val="009805F7"/>
    <w:rsid w:val="0098139F"/>
    <w:rsid w:val="009822DE"/>
    <w:rsid w:val="0098257F"/>
    <w:rsid w:val="009832B9"/>
    <w:rsid w:val="009843A1"/>
    <w:rsid w:val="009847D1"/>
    <w:rsid w:val="00985253"/>
    <w:rsid w:val="009853B3"/>
    <w:rsid w:val="009858AD"/>
    <w:rsid w:val="009859A4"/>
    <w:rsid w:val="00986688"/>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4F0"/>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3C9"/>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7939"/>
    <w:rsid w:val="009F08F3"/>
    <w:rsid w:val="009F21F1"/>
    <w:rsid w:val="009F2AD9"/>
    <w:rsid w:val="009F344F"/>
    <w:rsid w:val="009F6DCC"/>
    <w:rsid w:val="00A000F8"/>
    <w:rsid w:val="00A001F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60EF"/>
    <w:rsid w:val="00A264A9"/>
    <w:rsid w:val="00A26DAA"/>
    <w:rsid w:val="00A26DCF"/>
    <w:rsid w:val="00A27785"/>
    <w:rsid w:val="00A30187"/>
    <w:rsid w:val="00A306D9"/>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DFE"/>
    <w:rsid w:val="00A52E1D"/>
    <w:rsid w:val="00A53BF7"/>
    <w:rsid w:val="00A6097E"/>
    <w:rsid w:val="00A61499"/>
    <w:rsid w:val="00A62432"/>
    <w:rsid w:val="00A62A77"/>
    <w:rsid w:val="00A63050"/>
    <w:rsid w:val="00A63483"/>
    <w:rsid w:val="00A64C51"/>
    <w:rsid w:val="00A657D7"/>
    <w:rsid w:val="00A660AC"/>
    <w:rsid w:val="00A67E6C"/>
    <w:rsid w:val="00A71B99"/>
    <w:rsid w:val="00A71F78"/>
    <w:rsid w:val="00A72C9D"/>
    <w:rsid w:val="00A739D0"/>
    <w:rsid w:val="00A74F39"/>
    <w:rsid w:val="00A75372"/>
    <w:rsid w:val="00A761D4"/>
    <w:rsid w:val="00A77A66"/>
    <w:rsid w:val="00A77D9A"/>
    <w:rsid w:val="00A77EC4"/>
    <w:rsid w:val="00A80D59"/>
    <w:rsid w:val="00A80F53"/>
    <w:rsid w:val="00A820CC"/>
    <w:rsid w:val="00A822C5"/>
    <w:rsid w:val="00A82AF7"/>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1B12"/>
    <w:rsid w:val="00AB33A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5CDD"/>
    <w:rsid w:val="00AC725C"/>
    <w:rsid w:val="00AC730A"/>
    <w:rsid w:val="00AC7D93"/>
    <w:rsid w:val="00AD0AA3"/>
    <w:rsid w:val="00AD0FD2"/>
    <w:rsid w:val="00AD1A52"/>
    <w:rsid w:val="00AD3334"/>
    <w:rsid w:val="00AD343E"/>
    <w:rsid w:val="00AD3F94"/>
    <w:rsid w:val="00AD4A5A"/>
    <w:rsid w:val="00AD4DF4"/>
    <w:rsid w:val="00AD5CC2"/>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1E53"/>
    <w:rsid w:val="00B15115"/>
    <w:rsid w:val="00B157F9"/>
    <w:rsid w:val="00B15D5D"/>
    <w:rsid w:val="00B166EB"/>
    <w:rsid w:val="00B17A64"/>
    <w:rsid w:val="00B20256"/>
    <w:rsid w:val="00B20D09"/>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9E0"/>
    <w:rsid w:val="00B41888"/>
    <w:rsid w:val="00B421EE"/>
    <w:rsid w:val="00B422FC"/>
    <w:rsid w:val="00B4387C"/>
    <w:rsid w:val="00B44D50"/>
    <w:rsid w:val="00B45410"/>
    <w:rsid w:val="00B45A52"/>
    <w:rsid w:val="00B46175"/>
    <w:rsid w:val="00B46FD3"/>
    <w:rsid w:val="00B47176"/>
    <w:rsid w:val="00B47390"/>
    <w:rsid w:val="00B47AA0"/>
    <w:rsid w:val="00B52263"/>
    <w:rsid w:val="00B53060"/>
    <w:rsid w:val="00B531A5"/>
    <w:rsid w:val="00B548B7"/>
    <w:rsid w:val="00B60085"/>
    <w:rsid w:val="00B60C1A"/>
    <w:rsid w:val="00B664C7"/>
    <w:rsid w:val="00B66A32"/>
    <w:rsid w:val="00B67111"/>
    <w:rsid w:val="00B7060C"/>
    <w:rsid w:val="00B7240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3E23"/>
    <w:rsid w:val="00B9406A"/>
    <w:rsid w:val="00B9604C"/>
    <w:rsid w:val="00BA0447"/>
    <w:rsid w:val="00BA2280"/>
    <w:rsid w:val="00BA2A08"/>
    <w:rsid w:val="00BA3DF6"/>
    <w:rsid w:val="00BA438D"/>
    <w:rsid w:val="00BA56D2"/>
    <w:rsid w:val="00BA5B83"/>
    <w:rsid w:val="00BA7408"/>
    <w:rsid w:val="00BA76E0"/>
    <w:rsid w:val="00BB23EF"/>
    <w:rsid w:val="00BB2A25"/>
    <w:rsid w:val="00BB3148"/>
    <w:rsid w:val="00BB40C1"/>
    <w:rsid w:val="00BB51E9"/>
    <w:rsid w:val="00BB5F1A"/>
    <w:rsid w:val="00BB664D"/>
    <w:rsid w:val="00BC0FDC"/>
    <w:rsid w:val="00BC156D"/>
    <w:rsid w:val="00BC3053"/>
    <w:rsid w:val="00BC4065"/>
    <w:rsid w:val="00BC42FC"/>
    <w:rsid w:val="00BC4898"/>
    <w:rsid w:val="00BC4D2E"/>
    <w:rsid w:val="00BC5C1C"/>
    <w:rsid w:val="00BC6BD8"/>
    <w:rsid w:val="00BC6C0D"/>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0FB8"/>
    <w:rsid w:val="00BE1234"/>
    <w:rsid w:val="00BE26CF"/>
    <w:rsid w:val="00BE2FA6"/>
    <w:rsid w:val="00BE333F"/>
    <w:rsid w:val="00BE3806"/>
    <w:rsid w:val="00BE38CF"/>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649"/>
    <w:rsid w:val="00C146C1"/>
    <w:rsid w:val="00C14D4B"/>
    <w:rsid w:val="00C154BB"/>
    <w:rsid w:val="00C15E2E"/>
    <w:rsid w:val="00C17623"/>
    <w:rsid w:val="00C20445"/>
    <w:rsid w:val="00C2120E"/>
    <w:rsid w:val="00C21363"/>
    <w:rsid w:val="00C24F34"/>
    <w:rsid w:val="00C252BE"/>
    <w:rsid w:val="00C2555E"/>
    <w:rsid w:val="00C268E6"/>
    <w:rsid w:val="00C279B5"/>
    <w:rsid w:val="00C27C45"/>
    <w:rsid w:val="00C300A9"/>
    <w:rsid w:val="00C30252"/>
    <w:rsid w:val="00C327B5"/>
    <w:rsid w:val="00C32E18"/>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4FD5"/>
    <w:rsid w:val="00C5500D"/>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D2F"/>
    <w:rsid w:val="00C763F8"/>
    <w:rsid w:val="00C767BE"/>
    <w:rsid w:val="00C76E3C"/>
    <w:rsid w:val="00C77B36"/>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3EB3"/>
    <w:rsid w:val="00D05582"/>
    <w:rsid w:val="00D056D3"/>
    <w:rsid w:val="00D077C2"/>
    <w:rsid w:val="00D10249"/>
    <w:rsid w:val="00D115C3"/>
    <w:rsid w:val="00D11897"/>
    <w:rsid w:val="00D125C6"/>
    <w:rsid w:val="00D13135"/>
    <w:rsid w:val="00D13E4E"/>
    <w:rsid w:val="00D15077"/>
    <w:rsid w:val="00D16D8E"/>
    <w:rsid w:val="00D20F61"/>
    <w:rsid w:val="00D21278"/>
    <w:rsid w:val="00D21577"/>
    <w:rsid w:val="00D239A7"/>
    <w:rsid w:val="00D23F47"/>
    <w:rsid w:val="00D23F92"/>
    <w:rsid w:val="00D2584A"/>
    <w:rsid w:val="00D30D52"/>
    <w:rsid w:val="00D320F1"/>
    <w:rsid w:val="00D324EC"/>
    <w:rsid w:val="00D32CEE"/>
    <w:rsid w:val="00D330E3"/>
    <w:rsid w:val="00D33370"/>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4593"/>
    <w:rsid w:val="00D652B5"/>
    <w:rsid w:val="00D66155"/>
    <w:rsid w:val="00D67C79"/>
    <w:rsid w:val="00D70078"/>
    <w:rsid w:val="00D70750"/>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09D6"/>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B0054"/>
    <w:rsid w:val="00DB0341"/>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6ADA"/>
    <w:rsid w:val="00DD3001"/>
    <w:rsid w:val="00DD355A"/>
    <w:rsid w:val="00DD5E8F"/>
    <w:rsid w:val="00DD7BDD"/>
    <w:rsid w:val="00DE0463"/>
    <w:rsid w:val="00DE1551"/>
    <w:rsid w:val="00DE3129"/>
    <w:rsid w:val="00DE4F5A"/>
    <w:rsid w:val="00DE4F90"/>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52FB"/>
    <w:rsid w:val="00DF5C5F"/>
    <w:rsid w:val="00DF6BA3"/>
    <w:rsid w:val="00DF7DEE"/>
    <w:rsid w:val="00DF7E3D"/>
    <w:rsid w:val="00DF7EA9"/>
    <w:rsid w:val="00E01350"/>
    <w:rsid w:val="00E021BC"/>
    <w:rsid w:val="00E04C11"/>
    <w:rsid w:val="00E04F3D"/>
    <w:rsid w:val="00E04F4C"/>
    <w:rsid w:val="00E079A6"/>
    <w:rsid w:val="00E110E7"/>
    <w:rsid w:val="00E11292"/>
    <w:rsid w:val="00E11B20"/>
    <w:rsid w:val="00E12B2C"/>
    <w:rsid w:val="00E12E9D"/>
    <w:rsid w:val="00E14120"/>
    <w:rsid w:val="00E1449A"/>
    <w:rsid w:val="00E160A6"/>
    <w:rsid w:val="00E16CE3"/>
    <w:rsid w:val="00E16DE0"/>
    <w:rsid w:val="00E16FE8"/>
    <w:rsid w:val="00E17587"/>
    <w:rsid w:val="00E17FA2"/>
    <w:rsid w:val="00E20D1F"/>
    <w:rsid w:val="00E22330"/>
    <w:rsid w:val="00E224F8"/>
    <w:rsid w:val="00E27F11"/>
    <w:rsid w:val="00E30B5A"/>
    <w:rsid w:val="00E3123D"/>
    <w:rsid w:val="00E313BD"/>
    <w:rsid w:val="00E31461"/>
    <w:rsid w:val="00E31D43"/>
    <w:rsid w:val="00E31E94"/>
    <w:rsid w:val="00E32608"/>
    <w:rsid w:val="00E32AE6"/>
    <w:rsid w:val="00E3399F"/>
    <w:rsid w:val="00E34188"/>
    <w:rsid w:val="00E34B6E"/>
    <w:rsid w:val="00E35559"/>
    <w:rsid w:val="00E3723A"/>
    <w:rsid w:val="00E37860"/>
    <w:rsid w:val="00E41219"/>
    <w:rsid w:val="00E446F1"/>
    <w:rsid w:val="00E448E5"/>
    <w:rsid w:val="00E451AC"/>
    <w:rsid w:val="00E461D7"/>
    <w:rsid w:val="00E46886"/>
    <w:rsid w:val="00E46C70"/>
    <w:rsid w:val="00E47AEF"/>
    <w:rsid w:val="00E51950"/>
    <w:rsid w:val="00E53328"/>
    <w:rsid w:val="00E53B75"/>
    <w:rsid w:val="00E53D75"/>
    <w:rsid w:val="00E540BB"/>
    <w:rsid w:val="00E54893"/>
    <w:rsid w:val="00E54CBB"/>
    <w:rsid w:val="00E54E3B"/>
    <w:rsid w:val="00E55CCA"/>
    <w:rsid w:val="00E55E21"/>
    <w:rsid w:val="00E5637E"/>
    <w:rsid w:val="00E57565"/>
    <w:rsid w:val="00E60458"/>
    <w:rsid w:val="00E61F61"/>
    <w:rsid w:val="00E63838"/>
    <w:rsid w:val="00E63A14"/>
    <w:rsid w:val="00E64434"/>
    <w:rsid w:val="00E6456B"/>
    <w:rsid w:val="00E66FD9"/>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614D"/>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35F4"/>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EF6EFF"/>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19DC"/>
    <w:rsid w:val="00F232B9"/>
    <w:rsid w:val="00F2376F"/>
    <w:rsid w:val="00F2388C"/>
    <w:rsid w:val="00F23DC1"/>
    <w:rsid w:val="00F243D8"/>
    <w:rsid w:val="00F269D2"/>
    <w:rsid w:val="00F27196"/>
    <w:rsid w:val="00F30544"/>
    <w:rsid w:val="00F30609"/>
    <w:rsid w:val="00F30828"/>
    <w:rsid w:val="00F313D6"/>
    <w:rsid w:val="00F31ADA"/>
    <w:rsid w:val="00F34614"/>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0F41"/>
    <w:rsid w:val="00F51411"/>
    <w:rsid w:val="00F519CE"/>
    <w:rsid w:val="00F51ADA"/>
    <w:rsid w:val="00F53005"/>
    <w:rsid w:val="00F5324E"/>
    <w:rsid w:val="00F5402E"/>
    <w:rsid w:val="00F553B5"/>
    <w:rsid w:val="00F5637E"/>
    <w:rsid w:val="00F56903"/>
    <w:rsid w:val="00F56EDB"/>
    <w:rsid w:val="00F57FBB"/>
    <w:rsid w:val="00F60203"/>
    <w:rsid w:val="00F607C5"/>
    <w:rsid w:val="00F60C39"/>
    <w:rsid w:val="00F60DEA"/>
    <w:rsid w:val="00F613B5"/>
    <w:rsid w:val="00F62048"/>
    <w:rsid w:val="00F6302A"/>
    <w:rsid w:val="00F63950"/>
    <w:rsid w:val="00F64C2B"/>
    <w:rsid w:val="00F651BE"/>
    <w:rsid w:val="00F658DD"/>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97F40"/>
    <w:rsid w:val="00FA0F2A"/>
    <w:rsid w:val="00FA10EB"/>
    <w:rsid w:val="00FA1248"/>
    <w:rsid w:val="00FA22F9"/>
    <w:rsid w:val="00FA2BB3"/>
    <w:rsid w:val="00FA3B5D"/>
    <w:rsid w:val="00FA431C"/>
    <w:rsid w:val="00FA60AD"/>
    <w:rsid w:val="00FA7594"/>
    <w:rsid w:val="00FB1799"/>
    <w:rsid w:val="00FB179D"/>
    <w:rsid w:val="00FB19AF"/>
    <w:rsid w:val="00FB38A5"/>
    <w:rsid w:val="00FB4C80"/>
    <w:rsid w:val="00FB50E4"/>
    <w:rsid w:val="00FB69E2"/>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2BE0"/>
    <w:rsid w:val="00FE32CB"/>
    <w:rsid w:val="00FE37D7"/>
    <w:rsid w:val="00FE4893"/>
    <w:rsid w:val="00FE4C7B"/>
    <w:rsid w:val="00FE557C"/>
    <w:rsid w:val="00FE5633"/>
    <w:rsid w:val="00FE63BF"/>
    <w:rsid w:val="00FE6CF4"/>
    <w:rsid w:val="00FE7336"/>
    <w:rsid w:val="00FE787C"/>
    <w:rsid w:val="00FF14A4"/>
    <w:rsid w:val="00FF2222"/>
    <w:rsid w:val="00FF2D6B"/>
    <w:rsid w:val="00FF45A5"/>
    <w:rsid w:val="00FF5247"/>
    <w:rsid w:val="00FF5C91"/>
    <w:rsid w:val="00FF6BBB"/>
    <w:rsid w:val="00FF6CC7"/>
    <w:rsid w:val="00FF71D2"/>
    <w:rsid w:val="00FF74EC"/>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val="en-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10171</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2008-01-31T07:09:00Z</cp:lastPrinted>
  <dcterms:created xsi:type="dcterms:W3CDTF">2023-02-16T12:15:00Z</dcterms:created>
  <dcterms:modified xsi:type="dcterms:W3CDTF">2023-02-16T12:52:00Z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